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hint="eastAsia" w:ascii="宋体" w:hAnsi="宋体" w:eastAsia="宋体" w:cs="宋体"/>
          <w:sz w:val="24"/>
          <w:u w:val="single"/>
          <w:lang w:val="en-US" w:eastAsia="zh-CN"/>
        </w:rPr>
        <w:t>枣庄市立医院</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hint="eastAsia" w:ascii="宋体" w:hAnsi="宋体" w:eastAsia="宋体" w:cs="宋体"/>
          <w:sz w:val="24"/>
          <w:u w:val="single"/>
          <w:lang w:val="en-US" w:eastAsia="zh-CN"/>
        </w:rPr>
        <w:t>枣庄市立医院所属废旧医疗设备处置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12735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4000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hint="eastAsia" w:ascii="宋体" w:hAnsi="宋体" w:eastAsia="宋体" w:cs="宋体"/>
          <w:sz w:val="24"/>
          <w:u w:val="single"/>
          <w:lang w:val="en-US" w:eastAsia="zh-CN"/>
        </w:rPr>
        <w:t>枣庄市立医院所属废旧医疗设备处置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（项目编号LNGZ2025-145）《资产转让网络竞价须知》以下简称“《须知》”）依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1、转让标的实际情况以移交现状为准，转让方不承担任何质量保证责任。意向受让方请亲自实地看样，未查看标的竞买人一经报名视为对本标的实物现状的确认，责任自负。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3、资产清单详见鲁忠信评报字[2024]049-01号。本次处置标的不提供增值税发票，由财政部门开具非税收据。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联系话电:0632-8836876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p>
    <w:p w14:paraId="2E550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00" w:lineRule="exact"/>
        <w:ind w:left="0" w:right="0" w:firstLine="440" w:firstLineChars="200"/>
        <w:jc w:val="both"/>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1、意向受让方须承诺自成交之日起3个工作日内一次性缴纳剩余尾款及佣金并签订《资产交易合同》。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1B9F1886">
      <w:pPr>
        <w:keepNext w:val="0"/>
        <w:keepLines w:val="0"/>
        <w:pageBreakBefore w:val="0"/>
        <w:kinsoku/>
        <w:wordWrap/>
        <w:overflowPunct/>
        <w:topLinePunct w:val="0"/>
        <w:autoSpaceDE/>
        <w:autoSpaceDN/>
        <w:bidi w:val="0"/>
        <w:spacing w:line="400" w:lineRule="exact"/>
        <w:ind w:firstLine="1606" w:firstLineChars="500"/>
        <w:jc w:val="center"/>
        <w:rPr>
          <w:rFonts w:hint="eastAsia"/>
          <w:b/>
          <w:sz w:val="32"/>
          <w:szCs w:val="32"/>
        </w:rPr>
      </w:pPr>
    </w:p>
    <w:p w14:paraId="28D20AA1">
      <w:pPr>
        <w:keepNext w:val="0"/>
        <w:keepLines w:val="0"/>
        <w:pageBreakBefore w:val="0"/>
        <w:kinsoku/>
        <w:wordWrap/>
        <w:overflowPunct/>
        <w:topLinePunct w:val="0"/>
        <w:autoSpaceDE/>
        <w:autoSpaceDN/>
        <w:bidi w:val="0"/>
        <w:spacing w:line="400" w:lineRule="exact"/>
        <w:ind w:firstLine="1606" w:firstLineChars="500"/>
        <w:jc w:val="center"/>
        <w:rPr>
          <w:rFonts w:hint="eastAsia"/>
          <w:b/>
          <w:sz w:val="32"/>
          <w:szCs w:val="32"/>
        </w:rPr>
      </w:pPr>
    </w:p>
    <w:p w14:paraId="1AA4B0D8">
      <w:pPr>
        <w:keepNext w:val="0"/>
        <w:keepLines w:val="0"/>
        <w:pageBreakBefore w:val="0"/>
        <w:kinsoku/>
        <w:wordWrap/>
        <w:overflowPunct/>
        <w:topLinePunct w:val="0"/>
        <w:autoSpaceDE/>
        <w:autoSpaceDN/>
        <w:bidi w:val="0"/>
        <w:spacing w:line="400" w:lineRule="exact"/>
        <w:ind w:firstLine="1606" w:firstLineChars="500"/>
        <w:jc w:val="center"/>
        <w:rPr>
          <w:rFonts w:hint="eastAsia"/>
          <w:b/>
          <w:sz w:val="32"/>
          <w:szCs w:val="32"/>
        </w:rPr>
      </w:pPr>
    </w:p>
    <w:p w14:paraId="4120191C">
      <w:pPr>
        <w:keepNext w:val="0"/>
        <w:keepLines w:val="0"/>
        <w:pageBreakBefore w:val="0"/>
        <w:kinsoku/>
        <w:wordWrap/>
        <w:overflowPunct/>
        <w:topLinePunct w:val="0"/>
        <w:autoSpaceDE/>
        <w:autoSpaceDN/>
        <w:bidi w:val="0"/>
        <w:spacing w:line="400" w:lineRule="exact"/>
        <w:ind w:firstLine="1606" w:firstLineChars="500"/>
        <w:jc w:val="center"/>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枣庄市立医院所属废旧医疗设备处置</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Helvetica" w:hAnsi="Helvetica" w:eastAsia="Helvetica" w:cs="Helvetica"/>
          <w:i w:val="0"/>
          <w:iCs w:val="0"/>
          <w:caps w:val="0"/>
          <w:color w:val="5F5F5F"/>
          <w:spacing w:val="0"/>
          <w:sz w:val="21"/>
          <w:szCs w:val="21"/>
          <w:shd w:val="clear" w:fill="FFFFFF"/>
        </w:rPr>
        <w:t>枣庄市立医院所属废旧医疗设备处置</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6EF7746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62A6C3C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DC0C2B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6999A65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21"/>
          <w:szCs w:val="21"/>
          <w:shd w:val="clear" w:fill="FFFFFF"/>
        </w:rPr>
        <w:t>枣庄市立医院所属废旧医疗设备处置</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2025年12月23日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p w14:paraId="1ECCD63E">
      <w:pPr>
        <w:pStyle w:val="2"/>
        <w:rPr>
          <w:rStyle w:val="13"/>
          <w:rFonts w:ascii="仿宋_GB2312" w:hAnsi="宋体" w:eastAsia="仿宋_GB2312"/>
          <w:sz w:val="22"/>
          <w:szCs w:val="22"/>
        </w:rPr>
      </w:pPr>
    </w:p>
    <w:p w14:paraId="16C7A828">
      <w:pPr>
        <w:pStyle w:val="2"/>
        <w:rPr>
          <w:rStyle w:val="13"/>
          <w:rFonts w:ascii="仿宋_GB2312" w:hAnsi="宋体" w:eastAsia="仿宋_GB2312"/>
          <w:sz w:val="22"/>
          <w:szCs w:val="22"/>
        </w:rPr>
      </w:pPr>
    </w:p>
    <w:p w14:paraId="56B0D6BF">
      <w:pPr>
        <w:pStyle w:val="2"/>
        <w:rPr>
          <w:rStyle w:val="13"/>
          <w:rFonts w:ascii="仿宋_GB2312" w:hAnsi="宋体" w:eastAsia="仿宋_GB2312"/>
          <w:sz w:val="22"/>
          <w:szCs w:val="22"/>
        </w:rPr>
      </w:pPr>
    </w:p>
    <w:p w14:paraId="6DA46E34">
      <w:pPr>
        <w:pStyle w:val="2"/>
        <w:rPr>
          <w:rStyle w:val="13"/>
          <w:rFonts w:ascii="仿宋_GB2312" w:hAnsi="宋体" w:eastAsia="仿宋_GB2312"/>
          <w:sz w:val="22"/>
          <w:szCs w:val="22"/>
        </w:rPr>
      </w:pPr>
    </w:p>
    <w:p w14:paraId="4266842E">
      <w:pPr>
        <w:pStyle w:val="2"/>
        <w:rPr>
          <w:rStyle w:val="13"/>
          <w:rFonts w:ascii="仿宋_GB2312" w:hAnsi="宋体" w:eastAsia="仿宋_GB2312"/>
          <w:sz w:val="22"/>
          <w:szCs w:val="22"/>
        </w:rPr>
      </w:pPr>
    </w:p>
    <w:p w14:paraId="6DA4AFDA">
      <w:pPr>
        <w:pStyle w:val="2"/>
        <w:rPr>
          <w:rStyle w:val="13"/>
          <w:rFonts w:ascii="仿宋_GB2312" w:hAnsi="宋体" w:eastAsia="仿宋_GB2312"/>
          <w:sz w:val="22"/>
          <w:szCs w:val="22"/>
        </w:rPr>
      </w:pPr>
    </w:p>
    <w:p w14:paraId="3EAF05AB">
      <w:pPr>
        <w:pStyle w:val="2"/>
        <w:rPr>
          <w:rStyle w:val="13"/>
          <w:rFonts w:ascii="仿宋_GB2312" w:hAnsi="宋体" w:eastAsia="仿宋_GB2312"/>
          <w:sz w:val="22"/>
          <w:szCs w:val="22"/>
        </w:rPr>
      </w:pPr>
    </w:p>
    <w:p w14:paraId="45BAA278">
      <w:pPr>
        <w:pStyle w:val="2"/>
        <w:rPr>
          <w:rStyle w:val="13"/>
          <w:rFonts w:ascii="仿宋_GB2312" w:hAnsi="宋体" w:eastAsia="仿宋_GB2312"/>
          <w:sz w:val="22"/>
          <w:szCs w:val="22"/>
        </w:rPr>
      </w:pPr>
    </w:p>
    <w:p w14:paraId="07E5CC77">
      <w:pPr>
        <w:pStyle w:val="2"/>
        <w:rPr>
          <w:rStyle w:val="13"/>
          <w:rFonts w:ascii="仿宋_GB2312" w:hAnsi="宋体" w:eastAsia="仿宋_GB2312"/>
          <w:sz w:val="22"/>
          <w:szCs w:val="22"/>
        </w:rPr>
      </w:pPr>
    </w:p>
    <w:p w14:paraId="3914DD31">
      <w:pPr>
        <w:pStyle w:val="2"/>
        <w:rPr>
          <w:rStyle w:val="13"/>
          <w:rFonts w:ascii="仿宋_GB2312" w:hAnsi="宋体" w:eastAsia="仿宋_GB2312"/>
          <w:sz w:val="22"/>
          <w:szCs w:val="22"/>
        </w:rPr>
      </w:pPr>
    </w:p>
    <w:p w14:paraId="64D125AF">
      <w:pPr>
        <w:pStyle w:val="2"/>
        <w:rPr>
          <w:rStyle w:val="13"/>
          <w:rFonts w:ascii="仿宋_GB2312" w:hAnsi="宋体" w:eastAsia="仿宋_GB2312"/>
          <w:sz w:val="22"/>
          <w:szCs w:val="22"/>
        </w:rPr>
      </w:pPr>
    </w:p>
    <w:p w14:paraId="32112EFD">
      <w:pPr>
        <w:pStyle w:val="2"/>
        <w:rPr>
          <w:rStyle w:val="13"/>
          <w:rFonts w:ascii="仿宋_GB2312" w:hAnsi="宋体" w:eastAsia="仿宋_GB2312"/>
          <w:sz w:val="22"/>
          <w:szCs w:val="22"/>
        </w:rPr>
      </w:pPr>
    </w:p>
    <w:p w14:paraId="739421BE">
      <w:pPr>
        <w:pStyle w:val="2"/>
        <w:rPr>
          <w:rStyle w:val="13"/>
          <w:rFonts w:ascii="仿宋_GB2312" w:hAnsi="宋体" w:eastAsia="仿宋_GB2312"/>
          <w:sz w:val="22"/>
          <w:szCs w:val="22"/>
        </w:rPr>
      </w:pPr>
    </w:p>
    <w:p w14:paraId="4F79CB72">
      <w:pPr>
        <w:pStyle w:val="2"/>
        <w:rPr>
          <w:rStyle w:val="13"/>
          <w:rFonts w:ascii="仿宋_GB2312" w:hAnsi="宋体" w:eastAsia="仿宋_GB2312"/>
          <w:sz w:val="22"/>
          <w:szCs w:val="22"/>
        </w:rPr>
      </w:pPr>
    </w:p>
    <w:p w14:paraId="5D9E3A34">
      <w:pPr>
        <w:pStyle w:val="2"/>
        <w:rPr>
          <w:rStyle w:val="13"/>
          <w:rFonts w:ascii="仿宋_GB2312" w:hAnsi="宋体" w:eastAsia="仿宋_GB2312"/>
          <w:sz w:val="22"/>
          <w:szCs w:val="22"/>
        </w:rPr>
      </w:pPr>
    </w:p>
    <w:p w14:paraId="0F9545A4">
      <w:pPr>
        <w:pStyle w:val="2"/>
        <w:rPr>
          <w:rStyle w:val="13"/>
          <w:rFonts w:ascii="仿宋_GB2312" w:hAnsi="宋体" w:eastAsia="仿宋_GB2312"/>
          <w:sz w:val="22"/>
          <w:szCs w:val="22"/>
        </w:rPr>
      </w:pPr>
    </w:p>
    <w:p w14:paraId="36C291D4">
      <w:pPr>
        <w:pStyle w:val="2"/>
        <w:rPr>
          <w:rStyle w:val="13"/>
          <w:rFonts w:ascii="仿宋_GB2312" w:hAnsi="宋体" w:eastAsia="仿宋_GB2312"/>
          <w:sz w:val="22"/>
          <w:szCs w:val="22"/>
        </w:rPr>
      </w:pPr>
    </w:p>
    <w:p w14:paraId="6E581469">
      <w:pPr>
        <w:pStyle w:val="2"/>
        <w:rPr>
          <w:rStyle w:val="13"/>
          <w:rFonts w:ascii="仿宋_GB2312" w:hAnsi="宋体" w:eastAsia="仿宋_GB2312"/>
          <w:sz w:val="22"/>
          <w:szCs w:val="22"/>
        </w:rPr>
      </w:pPr>
    </w:p>
    <w:p w14:paraId="2B94AB38">
      <w:pPr>
        <w:pStyle w:val="2"/>
        <w:rPr>
          <w:rStyle w:val="13"/>
          <w:rFonts w:ascii="仿宋_GB2312" w:hAnsi="宋体" w:eastAsia="仿宋_GB2312"/>
          <w:sz w:val="22"/>
          <w:szCs w:val="22"/>
        </w:rPr>
      </w:pPr>
    </w:p>
    <w:p w14:paraId="2F0FB0D5">
      <w:pPr>
        <w:pStyle w:val="2"/>
        <w:rPr>
          <w:rStyle w:val="13"/>
          <w:rFonts w:ascii="仿宋_GB2312" w:hAnsi="宋体" w:eastAsia="仿宋_GB2312"/>
          <w:sz w:val="22"/>
          <w:szCs w:val="22"/>
        </w:rPr>
      </w:pPr>
    </w:p>
    <w:p w14:paraId="3844791A">
      <w:pPr>
        <w:pStyle w:val="2"/>
        <w:rPr>
          <w:rStyle w:val="13"/>
          <w:rFonts w:ascii="仿宋_GB2312" w:hAnsi="宋体" w:eastAsia="仿宋_GB2312"/>
          <w:sz w:val="22"/>
          <w:szCs w:val="22"/>
        </w:rPr>
      </w:pPr>
    </w:p>
    <w:p w14:paraId="448A4EB0">
      <w:pPr>
        <w:pStyle w:val="2"/>
        <w:rPr>
          <w:rStyle w:val="13"/>
          <w:rFonts w:ascii="仿宋_GB2312" w:hAnsi="宋体" w:eastAsia="仿宋_GB2312"/>
          <w:sz w:val="22"/>
          <w:szCs w:val="22"/>
        </w:rPr>
      </w:pPr>
    </w:p>
    <w:p w14:paraId="747A6F7D">
      <w:pPr>
        <w:pStyle w:val="2"/>
        <w:rPr>
          <w:rStyle w:val="13"/>
          <w:rFonts w:ascii="仿宋_GB2312" w:hAnsi="宋体" w:eastAsia="仿宋_GB2312"/>
          <w:sz w:val="22"/>
          <w:szCs w:val="22"/>
        </w:rPr>
      </w:pPr>
    </w:p>
    <w:p w14:paraId="77E7EC62">
      <w:pPr>
        <w:pStyle w:val="2"/>
        <w:rPr>
          <w:rStyle w:val="13"/>
          <w:rFonts w:ascii="仿宋_GB2312" w:hAnsi="宋体" w:eastAsia="仿宋_GB2312"/>
          <w:sz w:val="22"/>
          <w:szCs w:val="22"/>
        </w:rPr>
      </w:pPr>
    </w:p>
    <w:p w14:paraId="3358F6DB">
      <w:pPr>
        <w:pStyle w:val="2"/>
        <w:rPr>
          <w:rStyle w:val="13"/>
          <w:rFonts w:ascii="仿宋_GB2312" w:hAnsi="宋体" w:eastAsia="仿宋_GB2312"/>
          <w:sz w:val="22"/>
          <w:szCs w:val="22"/>
        </w:rPr>
      </w:pPr>
    </w:p>
    <w:p w14:paraId="102219F4">
      <w:pPr>
        <w:pStyle w:val="2"/>
        <w:rPr>
          <w:rStyle w:val="13"/>
          <w:rFonts w:ascii="仿宋_GB2312" w:hAnsi="宋体" w:eastAsia="仿宋_GB2312"/>
          <w:sz w:val="22"/>
          <w:szCs w:val="22"/>
        </w:rPr>
      </w:pPr>
    </w:p>
    <w:p w14:paraId="13A4B031">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51C4652">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2EB88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Helvetica" w:hAnsi="Helvetica" w:eastAsia="Helvetica" w:cs="Helvetica"/>
          <w:i w:val="0"/>
          <w:iCs w:val="0"/>
          <w:caps w:val="0"/>
          <w:color w:val="5F5F5F"/>
          <w:spacing w:val="0"/>
          <w:sz w:val="21"/>
          <w:szCs w:val="21"/>
          <w:shd w:val="clear" w:fill="FFFFFF"/>
        </w:rPr>
        <w:t>枣庄市立医院所属废旧医疗设备处置</w:t>
      </w:r>
    </w:p>
    <w:p w14:paraId="45935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2DEF8B9C">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3B3702DE">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0DFD002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4B435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07A8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23D98AF">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F3F8051">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692207C4">
      <w:pPr>
        <w:pStyle w:val="2"/>
        <w:rPr>
          <w:rStyle w:val="13"/>
          <w:rFonts w:hint="eastAsia" w:ascii="仿宋_GB2312" w:hAnsi="宋体" w:eastAsia="仿宋_GB2312"/>
          <w:sz w:val="22"/>
          <w:szCs w:val="22"/>
        </w:rPr>
      </w:pPr>
      <w:bookmarkStart w:id="0" w:name="_GoBack"/>
      <w:bookmarkEnd w:id="0"/>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7D543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A54895"/>
    <w:rsid w:val="21CF4F08"/>
    <w:rsid w:val="21D53DB9"/>
    <w:rsid w:val="21FB703A"/>
    <w:rsid w:val="22C447D4"/>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7615D53"/>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A432F13"/>
    <w:rsid w:val="7BCF60AA"/>
    <w:rsid w:val="7C8021FC"/>
    <w:rsid w:val="7D8F2FBE"/>
    <w:rsid w:val="7DA118C5"/>
    <w:rsid w:val="7F054C3B"/>
    <w:rsid w:val="7F1B5E9C"/>
    <w:rsid w:val="7F567AA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6451</Words>
  <Characters>6553</Characters>
  <Lines>29</Lines>
  <Paragraphs>8</Paragraphs>
  <TotalTime>12</TotalTime>
  <ScaleCrop>false</ScaleCrop>
  <LinksUpToDate>false</LinksUpToDate>
  <CharactersWithSpaces>6835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2025-12-24T02:40:30Z</cp:lastPrinted>
  <dcterms:modified xsi:type="dcterms:W3CDTF">2025-12-24T02:53:10Z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54F1FCE671284883B0B984E362653A64_13</vt:lpwstr>
  </property>
  <property fmtid="{D5CDD505-2E9C-101B-9397-08002B2CF9AE}" pid="4" name="KSOTemplateDocerSaveRecord">
    <vt:lpwstr>eyJoZGlkIjoiYjY4MWQxYzQ0YTA4YWM1ZmYzZjM5ZmQwMDI1MTRhYzciLCJ1c2VySWQiOiIyNDA5NjcyNjkifQ==</vt:lpwstr>
  </property>
</Properties>
</file>