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Helvetica" w:hAnsi="Helvetica" w:eastAsia="Helvetica" w:cs="Helvetica"/>
          <w:i w:val="0"/>
          <w:iCs w:val="0"/>
          <w:caps w:val="0"/>
          <w:color w:val="5F5F5F"/>
          <w:spacing w:val="0"/>
          <w:sz w:val="21"/>
          <w:szCs w:val="21"/>
          <w:shd w:val="clear" w:fill="FFFFFF"/>
        </w:rPr>
        <w:t>枣庄市口腔医院所属车辆处置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1.1424万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0.3万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枣庄市口腔医院所属车辆处置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（项目编号LNGZ2025-003）《资产转让网络竞价须知》以下简称“《须知》”）依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ascii="微软雅黑" w:hAnsi="微软雅黑" w:eastAsia="微软雅黑" w:cs="微软雅黑"/>
          <w:i w:val="0"/>
          <w:iCs w:val="0"/>
          <w:caps w:val="0"/>
          <w:color w:val="5F5F5F"/>
          <w:spacing w:val="0"/>
          <w:sz w:val="21"/>
          <w:szCs w:val="21"/>
          <w:shd w:val="clear" w:fill="FFFFFF"/>
        </w:rPr>
        <w:t>1、本标的打包处置，车牌号码鲁DA5661为特种车辆（救护车），账面原值78000元，因车辆进行过大修，仪表盘显示行驶里程16131公里，主要用于突发公共卫生事件等特种医疗。车牌号码鲁D02926为业务用车，账面原值194500元，仪表盘行驶里程301104公里，主要用于日常医疗业务对接。车辆均不含车牌。外观方面，车身漆面整体色泽一般，存在多处划痕，部分车辆保险杠存在漆面不平或损坏未修复的情况。内饰普遍老化，整体车况较差。请意向受让方充分关注车辆实际状况，具体车辆明细详见附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3、受让方提车后即为车辆所有人，无论办理过户与否，都将承担与车辆有关的一切法律责任,因车辆注册变更登记手续办理所产生的一切费用均由受让方承担。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4、标的查看联系人：高女士 联系电话:0632-8836876。本次处置标的不提供增值税发票，由财政部门开具非税票据。</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5、资产清单详见山东旭正土地房地产资产评估有限公司鲁旭资评报字[2025]第3006号评估报告。</w:t>
      </w:r>
    </w:p>
    <w:p w14:paraId="2E55018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ascii="微软雅黑" w:hAnsi="微软雅黑" w:eastAsia="微软雅黑" w:cs="微软雅黑"/>
          <w:i w:val="0"/>
          <w:iCs w:val="0"/>
          <w:caps w:val="0"/>
          <w:color w:val="5F5F5F"/>
          <w:spacing w:val="0"/>
          <w:sz w:val="21"/>
          <w:szCs w:val="21"/>
          <w:shd w:val="clear" w:fill="FFFFFF"/>
        </w:rPr>
        <w:t>1、本次处置报名保证金转为履约保证金。意向受让方须承诺，自行了解过户需符合落户地区相关要求规定；项目成交后不得以车辆无法办理落户要求终止。意向受让方须承诺，成功受让本次转让标的后，仅用于报废处理，不得上路行驶或另作它用。车辆办理销户时间为成交后十个工作日内，自行办理车辆销户过程中涉及的保险、违章处理及年审等手续，并承担由此产生的所有费用（含补交的费用），转让方仅以提供现有资料为其应尽的协助配合义务，其他事宜均应由受让方办理。</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2、意向受让方须承诺，自签订《资产交易合同》之日起10个工作日内办理完毕标的车辆的过户手续，自行承担标的车辆过户所需缴纳的各项税费。</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3、意向受让方须承诺，自行办理车辆过户过程中涉及的保险等手续，并承担由此产生的所有费用。</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4、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微软雅黑" w:hAnsi="微软雅黑" w:eastAsia="微软雅黑" w:cs="微软雅黑"/>
          <w:i w:val="0"/>
          <w:iCs w:val="0"/>
          <w:caps w:val="0"/>
          <w:color w:val="5F5F5F"/>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5F5F5F"/>
          <w:spacing w:val="0"/>
          <w:sz w:val="21"/>
          <w:szCs w:val="21"/>
          <w:shd w:val="clear" w:fill="FFFFFF"/>
        </w:rPr>
        <w:t>5、成交后受让方如出现违约按交易保证金金额承担赔偿责任，保证金金额不足以弥补违约造成的损失的，转让方可以向受让方进行追偿。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Helvetica" w:hAnsi="Helvetica" w:eastAsia="Helvetica" w:cs="Helvetica"/>
          <w:i w:val="0"/>
          <w:iCs w:val="0"/>
          <w:caps w:val="0"/>
          <w:color w:val="5F5F5F"/>
          <w:spacing w:val="0"/>
          <w:sz w:val="21"/>
          <w:szCs w:val="21"/>
          <w:shd w:val="clear" w:fill="FFFFFF"/>
        </w:rPr>
        <w:t>枣庄市口腔医院所属车辆处置</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Helvetica" w:hAnsi="Helvetica" w:eastAsia="Helvetica" w:cs="Helvetica"/>
          <w:i w:val="0"/>
          <w:iCs w:val="0"/>
          <w:caps w:val="0"/>
          <w:color w:val="5F5F5F"/>
          <w:spacing w:val="0"/>
          <w:sz w:val="21"/>
          <w:szCs w:val="21"/>
          <w:shd w:val="clear" w:fill="FFFFFF"/>
        </w:rPr>
        <w:t>枣庄市口腔医院所属车辆处置</w:t>
      </w: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24FB14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89C6E51">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B7C0F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31FDBC4">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Helvetica" w:hAnsi="Helvetica" w:eastAsia="Helvetica" w:cs="Helvetica"/>
          <w:i w:val="0"/>
          <w:iCs w:val="0"/>
          <w:caps w:val="0"/>
          <w:color w:val="5F5F5F"/>
          <w:spacing w:val="0"/>
          <w:sz w:val="21"/>
          <w:szCs w:val="21"/>
          <w:shd w:val="clear" w:fill="FFFFFF"/>
        </w:rPr>
        <w:t>枣庄市口腔医院所属车辆处置</w:t>
      </w:r>
      <w:bookmarkStart w:id="0" w:name="_GoBack"/>
      <w:bookmarkEnd w:id="0"/>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2026年1月8日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ACF330A"/>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EE70823"/>
    <w:rsid w:val="3F0F2990"/>
    <w:rsid w:val="3FA52BFA"/>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51184F"/>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6738</Words>
  <Characters>6866</Characters>
  <Lines>29</Lines>
  <Paragraphs>8</Paragraphs>
  <TotalTime>1560</TotalTime>
  <ScaleCrop>false</ScaleCrop>
  <LinksUpToDate>false</LinksUpToDate>
  <CharactersWithSpaces>7158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2026-01-14T00:41:29Z</cp:lastPrinted>
  <dcterms:modified xsi:type="dcterms:W3CDTF">2026-01-14T00:44:35Z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2D7291CDC9F94D6B8E540AC0E493A873_13</vt:lpwstr>
  </property>
  <property fmtid="{D5CDD505-2E9C-101B-9397-08002B2CF9AE}" pid="4" name="KSOTemplateDocerSaveRecord">
    <vt:lpwstr>eyJoZGlkIjoiYjY4MWQxYzQ0YTA4YWM1ZmYzZjM5ZmQwMDI1MTRhYzciLCJ1c2VySWQiOiIyNDA5NjcyNjkifQ==</vt:lpwstr>
  </property>
</Properties>
</file>