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360" w:lineRule="exact"/>
        <w:jc w:val="center"/>
        <w:textAlignment w:val="auto"/>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32"/>
          <w:szCs w:val="32"/>
          <w14:textFill>
            <w14:solidFill>
              <w14:schemeClr w14:val="tx1">
                <w14:lumMod w14:val="95000"/>
                <w14:lumOff w14:val="5000"/>
              </w14:schemeClr>
            </w14:solidFill>
          </w14:textFill>
        </w:rPr>
        <w:t>网络竞价承诺函</w:t>
      </w:r>
    </w:p>
    <w:p w14:paraId="5FBAE3AC">
      <w:pPr>
        <w:pStyle w:val="12"/>
        <w:keepNext w:val="0"/>
        <w:keepLines w:val="0"/>
        <w:pageBreakBefore w:val="0"/>
        <w:kinsoku/>
        <w:wordWrap/>
        <w:overflowPunct/>
        <w:topLinePunct w:val="0"/>
        <w:autoSpaceDE/>
        <w:autoSpaceDN/>
        <w:bidi w:val="0"/>
        <w:spacing w:line="360" w:lineRule="exact"/>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枣庄市残疾人联合会：</w:t>
      </w:r>
    </w:p>
    <w:p w14:paraId="3DE7F206">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我方就参与枣庄市残疾人联合会所属固定资产处置项目（项目编号LNGZ2026-91）网络竞价活动作出如下承诺：</w:t>
      </w:r>
    </w:p>
    <w:p w14:paraId="03BC69C4">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一、我方接受枣庄市公共资源国有产权交易有限公司采取网络竞价方式组织本次交易，对网络竞价的交易方式和规则已全面了解，自愿遵守本项目《资产转让网络竞价须知》等文件的相关约定。其中，网络竞价包含动态报价方式。</w:t>
      </w:r>
    </w:p>
    <w:p w14:paraId="17B73DDF">
      <w:pPr>
        <w:keepNext w:val="0"/>
        <w:keepLines w:val="0"/>
        <w:pageBreakBefore w:val="0"/>
        <w:kinsoku/>
        <w:wordWrap/>
        <w:overflowPunct/>
        <w:topLinePunct w:val="0"/>
        <w:autoSpaceDE/>
        <w:autoSpaceDN/>
        <w:bidi w:val="0"/>
        <w:spacing w:line="360" w:lineRule="exact"/>
        <w:ind w:firstLine="440" w:firstLineChars="200"/>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二、我方已仔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细阅读并自愿遵守《山东产权交易中心资产交易规则》和《山东产权交易中心网络竞价实施办法》、《山东产权交易中心动态报价实施办法》。</w:t>
      </w:r>
    </w:p>
    <w:p w14:paraId="2C2309E4">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三、我方愿意以</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不低于200元；，购买在中心公开挂牌转让的该项目。</w:t>
      </w:r>
    </w:p>
    <w:p w14:paraId="6F7DCA26">
      <w:pPr>
        <w:keepNext w:val="0"/>
        <w:keepLines w:val="0"/>
        <w:widowControl/>
        <w:suppressLineNumbers w:val="0"/>
        <w:jc w:val="left"/>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117CDDCC">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7AB15CD0">
      <w:pPr>
        <w:keepNext w:val="0"/>
        <w:keepLines w:val="0"/>
        <w:widowControl/>
        <w:suppressLineNumbers w:val="0"/>
        <w:jc w:val="left"/>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六、我方于本承诺函签署之前，向枣庄市公共资源国有产权交易有限公司交纳购买该资产的交易保证金100</w:t>
      </w:r>
      <w:r>
        <w:rPr>
          <w:rFonts w:hint="eastAsia" w:ascii="仿宋" w:hAnsi="仿宋" w:eastAsia="仿宋" w:cs="仿宋"/>
          <w:i w:val="0"/>
          <w:caps w:val="0"/>
          <w:color w:val="000000"/>
          <w:spacing w:val="0"/>
          <w:kern w:val="2"/>
          <w:sz w:val="24"/>
          <w:szCs w:val="24"/>
          <w:lang w:val="en-US" w:eastAsia="zh-CN" w:bidi="ar-SA"/>
        </w:rPr>
        <w:t>元；</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，未经枣庄市公共资源国有产权交易有限公司同意，不得在确定</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枣庄市公共资源国有产权交易有限公司于5个工作日内原路无息退还；成交受让方保证金可转为履约保证金或抵扣成交价款；受让方违约的，保证金不予退还。</w:t>
      </w:r>
    </w:p>
    <w:p w14:paraId="16B2568A">
      <w:pPr>
        <w:keepNext w:val="0"/>
        <w:keepLines w:val="0"/>
        <w:pageBreakBefore w:val="0"/>
        <w:widowControl w:val="0"/>
        <w:kinsoku/>
        <w:wordWrap/>
        <w:overflowPunct/>
        <w:topLinePunct w:val="0"/>
        <w:autoSpaceDE/>
        <w:autoSpaceDN/>
        <w:bidi w:val="0"/>
        <w:adjustRightInd/>
        <w:snapToGrid/>
        <w:spacing w:line="360" w:lineRule="exact"/>
        <w:ind w:firstLine="440" w:firstLineChars="200"/>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w:t>
      </w:r>
      <w:r>
        <w:rPr>
          <w:rFonts w:hint="eastAsia" w:ascii="仿宋" w:hAnsi="仿宋" w:eastAsia="仿宋" w:cs="仿宋"/>
          <w:color w:val="0000FF"/>
          <w:kern w:val="0"/>
          <w:sz w:val="22"/>
          <w:szCs w:val="22"/>
        </w:rPr>
        <w:t>交</w:t>
      </w:r>
      <w:r>
        <w:rPr>
          <w:rFonts w:hint="eastAsia" w:ascii="仿宋" w:hAnsi="仿宋" w:eastAsia="仿宋" w:cs="仿宋"/>
          <w:color w:val="0000FF"/>
          <w:kern w:val="0"/>
          <w:sz w:val="22"/>
          <w:szCs w:val="22"/>
          <w:lang w:eastAsia="zh-CN"/>
        </w:rPr>
        <w:t>额</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1</w:t>
      </w:r>
      <w:r>
        <w:rPr>
          <w:rFonts w:hint="eastAsia" w:ascii="仿宋" w:hAnsi="仿宋" w:eastAsia="仿宋" w:cs="仿宋"/>
          <w:color w:val="0000FF"/>
          <w:kern w:val="0"/>
          <w:sz w:val="22"/>
          <w:szCs w:val="22"/>
        </w:rPr>
        <w:t>‰收取，竞价佣金按</w:t>
      </w:r>
      <w:r>
        <w:rPr>
          <w:rFonts w:hint="eastAsia" w:ascii="仿宋" w:hAnsi="仿宋" w:eastAsia="仿宋" w:cs="仿宋"/>
          <w:color w:val="0000FF"/>
          <w:kern w:val="0"/>
          <w:sz w:val="22"/>
          <w:szCs w:val="22"/>
          <w:lang w:val="en-US" w:eastAsia="zh-CN"/>
        </w:rPr>
        <w:t>转让底价</w:t>
      </w:r>
      <w:r>
        <w:rPr>
          <w:rFonts w:hint="eastAsia" w:ascii="仿宋" w:hAnsi="仿宋" w:eastAsia="仿宋" w:cs="仿宋"/>
          <w:color w:val="0000FF"/>
          <w:kern w:val="0"/>
          <w:sz w:val="22"/>
          <w:szCs w:val="22"/>
        </w:rPr>
        <w:t>的</w:t>
      </w:r>
      <w:r>
        <w:rPr>
          <w:rFonts w:hint="eastAsia" w:ascii="仿宋" w:hAnsi="仿宋" w:eastAsia="仿宋" w:cs="仿宋"/>
          <w:color w:val="0000FF"/>
          <w:kern w:val="0"/>
          <w:sz w:val="22"/>
          <w:szCs w:val="22"/>
          <w:lang w:val="en-US" w:eastAsia="zh-CN"/>
        </w:rPr>
        <w:t>3</w:t>
      </w:r>
      <w:r>
        <w:rPr>
          <w:rFonts w:hint="eastAsia" w:ascii="仿宋" w:hAnsi="仿宋" w:eastAsia="仿宋" w:cs="仿宋"/>
          <w:color w:val="0000FF"/>
          <w:kern w:val="0"/>
          <w:sz w:val="22"/>
          <w:szCs w:val="22"/>
        </w:rPr>
        <w:t>%收取</w:t>
      </w:r>
      <w:r>
        <w:rPr>
          <w:rFonts w:hint="eastAsia" w:ascii="仿宋" w:hAnsi="仿宋" w:eastAsia="仿宋" w:cs="仿宋"/>
          <w:color w:val="0000FF"/>
          <w:kern w:val="0"/>
          <w:sz w:val="22"/>
          <w:szCs w:val="22"/>
          <w:lang w:eastAsia="zh-CN"/>
        </w:rPr>
        <w:t>。</w:t>
      </w:r>
    </w:p>
    <w:p w14:paraId="7411A538">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十一、本《网络竞价承诺函》传真件、扫描件与原件具有同等法律效力。</w:t>
      </w:r>
    </w:p>
    <w:p w14:paraId="4ACBBFAB">
      <w:pPr>
        <w:keepNext w:val="0"/>
        <w:keepLines w:val="0"/>
        <w:pageBreakBefore w:val="0"/>
        <w:widowControl/>
        <w:kinsoku/>
        <w:wordWrap/>
        <w:overflowPunct/>
        <w:topLinePunct w:val="0"/>
        <w:autoSpaceDE/>
        <w:autoSpaceDN/>
        <w:bidi w:val="0"/>
        <w:spacing w:line="360" w:lineRule="exact"/>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2"/>
          <w:szCs w:val="22"/>
          <w14:textFill>
            <w14:solidFill>
              <w14:schemeClr w14:val="tx1">
                <w14:lumMod w14:val="95000"/>
                <w14:lumOff w14:val="5000"/>
              </w14:schemeClr>
            </w14:solidFill>
          </w14:textFill>
        </w:rPr>
        <w:t>《资产受让网络竞价须知》</w:t>
      </w:r>
    </w:p>
    <w:p w14:paraId="01C8A75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bookmarkStart w:id="0" w:name="OLE_LINK1"/>
    </w:p>
    <w:p w14:paraId="00A8C7B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424EFEE5">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094610EE">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5001A14B">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           </w:t>
      </w:r>
      <w:bookmarkEnd w:id="0"/>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w:t>
      </w:r>
    </w:p>
    <w:p w14:paraId="29A7B239">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FAA6404">
      <w:pPr>
        <w:keepNext w:val="0"/>
        <w:keepLines w:val="0"/>
        <w:pageBreakBefore w:val="0"/>
        <w:widowControl/>
        <w:kinsoku/>
        <w:wordWrap/>
        <w:overflowPunct/>
        <w:topLinePunct w:val="0"/>
        <w:autoSpaceDE/>
        <w:autoSpaceDN/>
        <w:bidi w:val="0"/>
        <w:spacing w:line="360" w:lineRule="exact"/>
        <w:jc w:val="both"/>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0AF031AC">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360" w:lineRule="exact"/>
        <w:jc w:val="center"/>
        <w:textAlignment w:val="auto"/>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4"/>
          <w:szCs w:val="24"/>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360" w:lineRule="exact"/>
        <w:ind w:firstLine="440" w:firstLineChars="200"/>
        <w:textAlignment w:val="auto"/>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pPr>
    </w:p>
    <w:p w14:paraId="62F2CA21">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枣庄市残疾人联合会所属固定资产处置</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项目（项目编号LNGZ2026-91）《资产转让网络竞价须知》（以下简称“《须知》”）依据《山东产权交易中心资产交易规则》和《山东产权交易中心网络竞价实施办法》、《山东产权交易中心动态报价实施办法》制定。其中，网络竞价包含动态报价方式。</w:t>
      </w:r>
    </w:p>
    <w:p w14:paraId="2904B4B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二、该项目在枣庄市公共资源国有产权交易有限公司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26年8</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360" w:lineRule="exact"/>
        <w:ind w:right="-187" w:rightChars="-89" w:firstLine="431" w:firstLineChars="196"/>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kinsoku/>
        <w:wordWrap/>
        <w:overflowPunct/>
        <w:topLinePunct w:val="0"/>
        <w:autoSpaceDE/>
        <w:autoSpaceDN/>
        <w:bidi w:val="0"/>
        <w:adjustRightInd w:val="0"/>
        <w:snapToGrid w:val="0"/>
        <w:spacing w:line="360" w:lineRule="exact"/>
        <w:ind w:firstLine="440" w:firstLineChars="200"/>
        <w:textAlignment w:val="auto"/>
        <w:rPr>
          <w:rFonts w:hint="eastAsia" w:ascii="仿宋" w:hAnsi="仿宋" w:eastAsia="仿宋" w:cs="仿宋"/>
          <w:color w:val="0000FF"/>
          <w:kern w:val="0"/>
          <w:sz w:val="22"/>
          <w:szCs w:val="22"/>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2"/>
          <w:szCs w:val="22"/>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2"/>
          <w:szCs w:val="22"/>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2"/>
          <w:szCs w:val="22"/>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2"/>
          <w:szCs w:val="22"/>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2"/>
          <w:szCs w:val="22"/>
          <w:lang w:val="en-US" w:eastAsia="zh-CN"/>
        </w:rPr>
        <w:t>我方</w:t>
      </w:r>
      <w:r>
        <w:rPr>
          <w:rFonts w:hint="eastAsia" w:ascii="仿宋" w:hAnsi="仿宋" w:eastAsia="仿宋" w:cs="仿宋"/>
          <w:color w:val="0000FF"/>
          <w:kern w:val="0"/>
          <w:sz w:val="22"/>
          <w:szCs w:val="22"/>
        </w:rPr>
        <w:t>愿意以不低于转让底价</w:t>
      </w:r>
      <w:r>
        <w:rPr>
          <w:rFonts w:hint="eastAsia" w:ascii="仿宋" w:hAnsi="仿宋" w:eastAsia="仿宋" w:cs="仿宋"/>
          <w:color w:val="0000FF"/>
          <w:kern w:val="0"/>
          <w:sz w:val="22"/>
          <w:szCs w:val="22"/>
          <w:lang w:eastAsia="zh-CN"/>
        </w:rPr>
        <w:t>（即挂牌价格）</w:t>
      </w:r>
      <w:r>
        <w:rPr>
          <w:rFonts w:hint="eastAsia" w:ascii="仿宋" w:hAnsi="仿宋" w:eastAsia="仿宋" w:cs="仿宋"/>
          <w:color w:val="0000FF"/>
          <w:kern w:val="0"/>
          <w:sz w:val="22"/>
          <w:szCs w:val="22"/>
        </w:rPr>
        <w:t>购买在中心公开挂牌转让的本项目，承诺提交报名即视为以挂牌价出价</w:t>
      </w:r>
      <w:r>
        <w:rPr>
          <w:rFonts w:hint="eastAsia" w:ascii="仿宋" w:hAnsi="仿宋" w:eastAsia="仿宋" w:cs="仿宋"/>
          <w:color w:val="0000FF"/>
          <w:kern w:val="0"/>
          <w:sz w:val="22"/>
          <w:szCs w:val="22"/>
          <w:lang w:eastAsia="zh-CN"/>
        </w:rPr>
        <w:t>；</w:t>
      </w:r>
      <w:r>
        <w:rPr>
          <w:rFonts w:hint="eastAsia" w:ascii="仿宋" w:hAnsi="仿宋" w:eastAsia="仿宋" w:cs="仿宋"/>
          <w:color w:val="0000FF"/>
          <w:kern w:val="0"/>
          <w:sz w:val="22"/>
          <w:szCs w:val="22"/>
        </w:rPr>
        <w:t>如所有竞买人均未报价</w:t>
      </w:r>
      <w:r>
        <w:rPr>
          <w:rFonts w:hint="eastAsia" w:ascii="仿宋" w:hAnsi="仿宋" w:eastAsia="仿宋" w:cs="仿宋"/>
          <w:color w:val="0000FF"/>
          <w:kern w:val="0"/>
          <w:sz w:val="22"/>
          <w:szCs w:val="22"/>
          <w:lang w:eastAsia="zh-CN"/>
        </w:rPr>
        <w:t>的</w:t>
      </w:r>
      <w:r>
        <w:rPr>
          <w:rFonts w:hint="eastAsia" w:ascii="仿宋" w:hAnsi="仿宋" w:eastAsia="仿宋" w:cs="仿宋"/>
          <w:color w:val="0000FF"/>
          <w:kern w:val="0"/>
          <w:sz w:val="22"/>
          <w:szCs w:val="22"/>
        </w:rPr>
        <w:t>，</w:t>
      </w:r>
      <w:r>
        <w:rPr>
          <w:rFonts w:hint="eastAsia" w:ascii="仿宋" w:hAnsi="仿宋" w:eastAsia="仿宋" w:cs="仿宋"/>
          <w:color w:val="0000FF"/>
          <w:kern w:val="0"/>
          <w:sz w:val="22"/>
          <w:szCs w:val="22"/>
          <w:lang w:eastAsia="zh-CN"/>
        </w:rPr>
        <w:t>保证金到账</w:t>
      </w:r>
      <w:r>
        <w:rPr>
          <w:rFonts w:hint="eastAsia" w:ascii="仿宋" w:hAnsi="仿宋" w:eastAsia="仿宋" w:cs="仿宋"/>
          <w:color w:val="0000FF"/>
          <w:kern w:val="0"/>
          <w:sz w:val="22"/>
          <w:szCs w:val="22"/>
          <w:lang w:val="en-US" w:eastAsia="zh-CN"/>
        </w:rPr>
        <w:t>最早且</w:t>
      </w:r>
      <w:r>
        <w:rPr>
          <w:rFonts w:hint="eastAsia" w:ascii="仿宋" w:hAnsi="仿宋" w:eastAsia="仿宋" w:cs="仿宋"/>
          <w:color w:val="0000FF"/>
          <w:kern w:val="0"/>
          <w:sz w:val="22"/>
          <w:szCs w:val="22"/>
          <w:lang w:eastAsia="zh-CN"/>
        </w:rPr>
        <w:t>通过资格审核的意向</w:t>
      </w:r>
      <w:r>
        <w:rPr>
          <w:rFonts w:hint="eastAsia" w:ascii="仿宋" w:hAnsi="仿宋" w:eastAsia="仿宋" w:cs="仿宋"/>
          <w:color w:val="0000FF"/>
          <w:kern w:val="0"/>
          <w:sz w:val="22"/>
          <w:szCs w:val="22"/>
        </w:rPr>
        <w:t>受让方</w:t>
      </w:r>
      <w:r>
        <w:rPr>
          <w:rFonts w:hint="eastAsia" w:ascii="仿宋" w:hAnsi="仿宋" w:eastAsia="仿宋" w:cs="仿宋"/>
          <w:color w:val="0000FF"/>
          <w:kern w:val="0"/>
          <w:sz w:val="22"/>
          <w:szCs w:val="22"/>
          <w:lang w:eastAsia="zh-CN"/>
        </w:rPr>
        <w:t>确定为最终受让方，</w:t>
      </w:r>
      <w:r>
        <w:rPr>
          <w:rFonts w:hint="eastAsia" w:ascii="仿宋" w:hAnsi="仿宋" w:eastAsia="仿宋" w:cs="仿宋"/>
          <w:color w:val="0000FF"/>
          <w:kern w:val="0"/>
          <w:sz w:val="22"/>
          <w:szCs w:val="22"/>
          <w:lang w:val="en-US" w:eastAsia="zh-CN"/>
        </w:rPr>
        <w:t>成交</w:t>
      </w:r>
      <w:r>
        <w:rPr>
          <w:rFonts w:hint="eastAsia" w:ascii="仿宋" w:hAnsi="仿宋" w:eastAsia="仿宋" w:cs="仿宋"/>
          <w:color w:val="0000FF"/>
          <w:kern w:val="0"/>
          <w:sz w:val="22"/>
          <w:szCs w:val="22"/>
          <w:lang w:eastAsia="zh-CN"/>
        </w:rPr>
        <w:t>价</w:t>
      </w:r>
      <w:r>
        <w:rPr>
          <w:rFonts w:hint="eastAsia" w:ascii="仿宋" w:hAnsi="仿宋" w:eastAsia="仿宋" w:cs="仿宋"/>
          <w:color w:val="0000FF"/>
          <w:kern w:val="0"/>
          <w:sz w:val="22"/>
          <w:szCs w:val="22"/>
          <w:lang w:val="en-US" w:eastAsia="zh-CN"/>
        </w:rPr>
        <w:t>格</w:t>
      </w:r>
      <w:r>
        <w:rPr>
          <w:rFonts w:hint="eastAsia" w:ascii="仿宋" w:hAnsi="仿宋" w:eastAsia="仿宋" w:cs="仿宋"/>
          <w:color w:val="0000FF"/>
          <w:kern w:val="0"/>
          <w:sz w:val="22"/>
          <w:szCs w:val="22"/>
          <w:lang w:eastAsia="zh-CN"/>
        </w:rPr>
        <w:t>为</w:t>
      </w:r>
      <w:r>
        <w:rPr>
          <w:rFonts w:hint="eastAsia" w:ascii="仿宋" w:hAnsi="仿宋" w:eastAsia="仿宋" w:cs="仿宋"/>
          <w:color w:val="0000FF"/>
          <w:kern w:val="0"/>
          <w:sz w:val="22"/>
          <w:szCs w:val="22"/>
        </w:rPr>
        <w:t>挂牌价。</w:t>
      </w:r>
    </w:p>
    <w:p w14:paraId="3FB7739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枣庄市公共资源国有产权交易有限公司按转让方要求进行标的图片、文字或实物展示。</w:t>
      </w:r>
    </w:p>
    <w:p w14:paraId="59D2C23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bidi="ar-SA"/>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本次转让标的为固定资产31项，评估价值为200元，挂牌底价为200元。该标的整体受让，不予拆分。详见附件资产明细表。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2、该标的为废旧资产，意向受让方需明确废旧物资真实现状；转让方已对已知重大事项进行披露，并强调意向受让方须亲自实地看样。未查看标的竞买人，一经报名即视为对本标的实物现状的确认，责任自负。</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3、意向受让方须承诺，自行承担标的资产牵涉的拆除、搬运、清理等全部费用。并承担清运过程中如发生安全、环保问题的全部责任。成交后，不论标的存在任何问题，均由受让方自行承担。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4、其他重大事项详见枣庄中实资产评估事务所枣中实评报字[2026]第040号。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5、标的查看联系人：高女士 联系电话:0632-8836876。</w:t>
      </w:r>
    </w:p>
    <w:p w14:paraId="349C4867">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left="-280" w:leftChars="0" w:firstLine="490" w:firstLineChars="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意向受让方须承诺自成交之日起5个工作日内缴纳全额交易价款及佣金并签订《资产交易合同》。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受让方须自移交之日起5日内完成交易标的拆除、搬迁、清场等工作,设备拆除施工过程中，须严格按照国家安全生产相关规定、环保要求规定开展施工，因施工和运输所产生的相关费用及安全责任均由意向受让方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意向受让方须承诺，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受让方自行承担。</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 xml:space="preserve">      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2"/>
          <w:szCs w:val="22"/>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360" w:lineRule="exact"/>
        <w:ind w:firstLine="49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b/>
          <w:bCs/>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4FFA7DF3">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、本《资产受让网络竞价须知》传真件、扫描件与原件具有同等法律效力。</w:t>
      </w:r>
    </w:p>
    <w:p w14:paraId="0B449CEF">
      <w:pPr>
        <w:keepNext w:val="0"/>
        <w:keepLines w:val="0"/>
        <w:pageBreakBefore w:val="0"/>
        <w:widowControl/>
        <w:kinsoku/>
        <w:wordWrap/>
        <w:overflowPunct/>
        <w:topLinePunct w:val="0"/>
        <w:autoSpaceDE/>
        <w:autoSpaceDN/>
        <w:bidi w:val="0"/>
        <w:adjustRightInd w:val="0"/>
        <w:snapToGrid w:val="0"/>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27DDC29D">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承诺方（盖章）：                                         </w:t>
      </w:r>
    </w:p>
    <w:p w14:paraId="030745CF">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pPr>
    </w:p>
    <w:p w14:paraId="1E82F761">
      <w:pPr>
        <w:keepNext w:val="0"/>
        <w:keepLines w:val="0"/>
        <w:pageBreakBefore w:val="0"/>
        <w:widowControl/>
        <w:kinsoku/>
        <w:wordWrap/>
        <w:overflowPunct/>
        <w:topLinePunct w:val="0"/>
        <w:autoSpaceDE/>
        <w:autoSpaceDN/>
        <w:bidi w:val="0"/>
        <w:adjustRightInd/>
        <w:snapToGrid/>
        <w:spacing w:line="360" w:lineRule="exact"/>
        <w:ind w:firstLine="440" w:firstLineChars="200"/>
        <w:jc w:val="left"/>
        <w:textAlignment w:val="auto"/>
        <w:rPr>
          <w:rFonts w:hint="eastAsia" w:ascii="仿宋" w:hAnsi="仿宋" w:eastAsia="仿宋" w:cs="仿宋"/>
          <w:color w:val="0D0D0D" w:themeColor="text1" w:themeTint="F2"/>
          <w:kern w:val="0"/>
          <w:sz w:val="22"/>
          <w:szCs w:val="22"/>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2"/>
          <w:szCs w:val="22"/>
          <w14:textFill>
            <w14:solidFill>
              <w14:schemeClr w14:val="tx1">
                <w14:lumMod w14:val="95000"/>
                <w14:lumOff w14:val="5000"/>
              </w14:schemeClr>
            </w14:solidFill>
          </w14:textFill>
        </w:rPr>
        <w:t xml:space="preserve">法定代表人/授权代表人（签字）：    </w:t>
      </w:r>
    </w:p>
    <w:p w14:paraId="21EA8A25">
      <w:pPr>
        <w:keepNext w:val="0"/>
        <w:keepLines w:val="0"/>
        <w:pageBreakBefore w:val="0"/>
        <w:widowControl/>
        <w:kinsoku/>
        <w:wordWrap/>
        <w:overflowPunct/>
        <w:topLinePunct w:val="0"/>
        <w:autoSpaceDE/>
        <w:autoSpaceDN/>
        <w:bidi w:val="0"/>
        <w:spacing w:line="360" w:lineRule="exact"/>
        <w:ind w:firstLine="562"/>
        <w:jc w:val="center"/>
        <w:textAlignment w:val="auto"/>
        <w:rPr>
          <w:rFonts w:hint="eastAsia" w:ascii="仿宋" w:hAnsi="仿宋" w:eastAsia="仿宋" w:cs="仿宋"/>
          <w:color w:val="4472C4" w:themeColor="accent5"/>
          <w:kern w:val="0"/>
          <w:sz w:val="22"/>
          <w:szCs w:val="22"/>
          <w:lang w:val="en-US" w:eastAsia="zh-CN"/>
          <w14:textFill>
            <w14:solidFill>
              <w14:schemeClr w14:val="accent5"/>
            </w14:solidFill>
          </w14:textFill>
        </w:rPr>
      </w:pPr>
      <w:r>
        <w:rPr>
          <w:rFonts w:hint="eastAsia" w:ascii="仿宋" w:hAnsi="仿宋" w:eastAsia="仿宋" w:cs="仿宋"/>
          <w:color w:val="0D0D0D" w:themeColor="text1" w:themeTint="F2"/>
          <w:sz w:val="22"/>
          <w:szCs w:val="22"/>
          <w:lang w:val="en-US" w:eastAsia="zh-CN"/>
          <w14:textFill>
            <w14:solidFill>
              <w14:schemeClr w14:val="tx1">
                <w14:lumMod w14:val="95000"/>
                <w14:lumOff w14:val="5000"/>
              </w14:schemeClr>
            </w14:solidFill>
          </w14:textFill>
        </w:rPr>
        <w:t xml:space="preserve">             </w:t>
      </w:r>
    </w:p>
    <w:p w14:paraId="16198349">
      <w:pPr>
        <w:keepNext w:val="0"/>
        <w:keepLines w:val="0"/>
        <w:pageBreakBefore w:val="0"/>
        <w:widowControl/>
        <w:kinsoku/>
        <w:wordWrap/>
        <w:overflowPunct/>
        <w:topLinePunct w:val="0"/>
        <w:autoSpaceDE/>
        <w:autoSpaceDN/>
        <w:bidi w:val="0"/>
        <w:snapToGrid w:val="0"/>
        <w:spacing w:line="360" w:lineRule="exact"/>
        <w:ind w:firstLine="440" w:firstLineChars="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2"/>
          <w:szCs w:val="22"/>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2"/>
          <w:szCs w:val="22"/>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2"/>
          <w:szCs w:val="22"/>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default" w:ascii="仿宋" w:hAnsi="仿宋" w:eastAsia="仿宋" w:cs="仿宋"/>
          <w:color w:val="4472C4" w:themeColor="accent5"/>
          <w:kern w:val="0"/>
          <w:sz w:val="22"/>
          <w:szCs w:val="22"/>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2"/>
          <w:szCs w:val="22"/>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2"/>
          <w:szCs w:val="22"/>
          <w:lang w:val="en-US" w:eastAsia="zh-CN"/>
          <w14:textFill>
            <w14:solidFill>
              <w14:schemeClr w14:val="accent5"/>
            </w14:solidFill>
          </w14:textFill>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2"/>
          <w:szCs w:val="22"/>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2"/>
          <w:szCs w:val="22"/>
          <w:lang w:eastAsia="zh-CN"/>
          <w14:textFill>
            <w14:solidFill>
              <w14:schemeClr w14:val="accent5"/>
            </w14:solidFill>
          </w14:textFill>
        </w:rPr>
        <w:t>，</w:t>
      </w:r>
      <w:r>
        <w:rPr>
          <w:rFonts w:hint="eastAsia" w:ascii="仿宋" w:hAnsi="仿宋" w:eastAsia="仿宋" w:cs="仿宋"/>
          <w:color w:val="4472C4" w:themeColor="accent5"/>
          <w:kern w:val="0"/>
          <w:sz w:val="22"/>
          <w:szCs w:val="22"/>
          <w:lang w:val="en-US" w:eastAsia="zh-CN"/>
          <w14:textFill>
            <w14:solidFill>
              <w14:schemeClr w14:val="accent5"/>
            </w14:solidFill>
          </w14:textFill>
        </w:rPr>
        <w:t>本公司</w:t>
      </w:r>
      <w:r>
        <w:rPr>
          <w:rFonts w:hint="eastAsia" w:ascii="仿宋" w:hAnsi="仿宋" w:eastAsia="仿宋" w:cs="仿宋"/>
          <w:color w:val="4472C4" w:themeColor="accent5"/>
          <w:kern w:val="0"/>
          <w:sz w:val="22"/>
          <w:szCs w:val="22"/>
          <w14:textFill>
            <w14:solidFill>
              <w14:schemeClr w14:val="accent5"/>
            </w14:solidFill>
          </w14:textFill>
        </w:rPr>
        <w:t>不得以不了解转让标的为由退还转让标的，否则将视为违约；非因转让方原因所引发的风险因素，由我方自行承担。</w:t>
      </w:r>
    </w:p>
    <w:p w14:paraId="06E72818">
      <w:pPr>
        <w:keepNext w:val="0"/>
        <w:keepLines w:val="0"/>
        <w:pageBreakBefore w:val="0"/>
        <w:widowControl/>
        <w:kinsoku/>
        <w:wordWrap/>
        <w:overflowPunct/>
        <w:topLinePunct w:val="0"/>
        <w:autoSpaceDE/>
        <w:autoSpaceDN/>
        <w:bidi w:val="0"/>
        <w:adjustRightInd w:val="0"/>
        <w:snapToGrid w:val="0"/>
        <w:spacing w:line="360" w:lineRule="exact"/>
        <w:ind w:right="-187" w:rightChars="-89"/>
        <w:jc w:val="left"/>
        <w:textAlignment w:val="auto"/>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pPr>
    </w:p>
    <w:p w14:paraId="78E7F7C5">
      <w:pPr>
        <w:keepNext w:val="0"/>
        <w:keepLines w:val="0"/>
        <w:pageBreakBefore w:val="0"/>
        <w:widowControl/>
        <w:kinsoku/>
        <w:wordWrap/>
        <w:overflowPunct/>
        <w:topLinePunct w:val="0"/>
        <w:autoSpaceDE/>
        <w:autoSpaceDN/>
        <w:bidi w:val="0"/>
        <w:snapToGrid w:val="0"/>
        <w:spacing w:line="360" w:lineRule="exact"/>
        <w:ind w:firstLine="2640" w:firstLineChars="12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承诺方（盖章）：                                         </w:t>
      </w:r>
    </w:p>
    <w:p w14:paraId="7CCA1A5C">
      <w:pPr>
        <w:keepNext w:val="0"/>
        <w:keepLines w:val="0"/>
        <w:pageBreakBefore w:val="0"/>
        <w:widowControl/>
        <w:kinsoku/>
        <w:wordWrap/>
        <w:overflowPunct/>
        <w:topLinePunct w:val="0"/>
        <w:autoSpaceDE/>
        <w:autoSpaceDN/>
        <w:bidi w:val="0"/>
        <w:snapToGrid w:val="0"/>
        <w:spacing w:line="360" w:lineRule="exact"/>
        <w:ind w:firstLine="2420" w:firstLineChars="1100"/>
        <w:jc w:val="left"/>
        <w:textAlignment w:val="auto"/>
        <w:rPr>
          <w:rFonts w:hint="eastAsia" w:ascii="仿宋" w:hAnsi="仿宋" w:eastAsia="仿宋" w:cs="仿宋"/>
          <w:color w:val="4472C4" w:themeColor="accent5"/>
          <w:kern w:val="0"/>
          <w:sz w:val="22"/>
          <w:szCs w:val="22"/>
          <w14:textFill>
            <w14:solidFill>
              <w14:schemeClr w14:val="accent5"/>
            </w14:solidFill>
          </w14:textFill>
        </w:rPr>
      </w:pPr>
      <w:r>
        <w:rPr>
          <w:rFonts w:hint="eastAsia" w:ascii="仿宋" w:hAnsi="仿宋" w:eastAsia="仿宋" w:cs="仿宋"/>
          <w:color w:val="4472C4" w:themeColor="accent5"/>
          <w:kern w:val="0"/>
          <w:sz w:val="22"/>
          <w:szCs w:val="22"/>
          <w14:textFill>
            <w14:solidFill>
              <w14:schemeClr w14:val="accent5"/>
            </w14:solidFill>
          </w14:textFill>
        </w:rPr>
        <w:t xml:space="preserve">法定代表人/授权代表人（签字）：                           </w:t>
      </w:r>
    </w:p>
    <w:p w14:paraId="5E81F88C">
      <w:pPr>
        <w:keepNext w:val="0"/>
        <w:keepLines w:val="0"/>
        <w:pageBreakBefore w:val="0"/>
        <w:kinsoku/>
        <w:wordWrap/>
        <w:overflowPunct/>
        <w:topLinePunct w:val="0"/>
        <w:autoSpaceDE/>
        <w:autoSpaceDN/>
        <w:bidi w:val="0"/>
        <w:spacing w:line="360" w:lineRule="exact"/>
        <w:jc w:val="center"/>
        <w:rPr>
          <w:rFonts w:hint="eastAsia"/>
          <w:b/>
          <w:sz w:val="32"/>
          <w:szCs w:val="32"/>
        </w:rPr>
      </w:pPr>
      <w:r>
        <w:rPr>
          <w:rFonts w:hint="eastAsia" w:ascii="Times New Roman" w:hAnsi="Times New Roman" w:eastAsia="宋体" w:cs="Times New Roman"/>
          <w:sz w:val="16"/>
          <w:szCs w:val="16"/>
          <w:lang w:val="en-US" w:eastAsia="zh-CN"/>
        </w:rPr>
        <w:t xml:space="preserve">    </w:t>
      </w:r>
      <w:r>
        <w:rPr>
          <w:rFonts w:hint="eastAsia" w:ascii="仿宋" w:hAnsi="仿宋" w:eastAsia="仿宋" w:cs="仿宋"/>
          <w:color w:val="4472C4" w:themeColor="accent5"/>
          <w:kern w:val="0"/>
          <w:sz w:val="22"/>
          <w:szCs w:val="22"/>
          <w:lang w:val="en-US" w:eastAsia="zh-CN"/>
          <w14:textFill>
            <w14:solidFill>
              <w14:schemeClr w14:val="accent5"/>
            </w14:solidFill>
          </w14:textFill>
        </w:rPr>
        <w:t xml:space="preserve">      </w:t>
      </w:r>
    </w:p>
    <w:p w14:paraId="4751A991">
      <w:pPr>
        <w:keepNext w:val="0"/>
        <w:keepLines w:val="0"/>
        <w:pageBreakBefore w:val="0"/>
        <w:kinsoku/>
        <w:wordWrap/>
        <w:overflowPunct/>
        <w:topLinePunct w:val="0"/>
        <w:autoSpaceDE/>
        <w:autoSpaceDN/>
        <w:bidi w:val="0"/>
        <w:spacing w:line="360" w:lineRule="exact"/>
        <w:jc w:val="center"/>
        <w:rPr>
          <w:b/>
          <w:sz w:val="32"/>
          <w:szCs w:val="32"/>
        </w:rPr>
      </w:pPr>
      <w:r>
        <w:rPr>
          <w:rFonts w:hint="eastAsia"/>
          <w:b/>
          <w:sz w:val="32"/>
          <w:szCs w:val="32"/>
        </w:rPr>
        <w:t>现场踏勘</w:t>
      </w:r>
      <w:r>
        <w:rPr>
          <w:b/>
          <w:sz w:val="32"/>
          <w:szCs w:val="32"/>
        </w:rPr>
        <w:t>确认书</w:t>
      </w:r>
    </w:p>
    <w:p w14:paraId="554027AB">
      <w:pPr>
        <w:keepNext w:val="0"/>
        <w:keepLines w:val="0"/>
        <w:pageBreakBefore w:val="0"/>
        <w:kinsoku/>
        <w:wordWrap/>
        <w:overflowPunct/>
        <w:topLinePunct w:val="0"/>
        <w:autoSpaceDE/>
        <w:autoSpaceDN/>
        <w:bidi w:val="0"/>
        <w:spacing w:line="360" w:lineRule="exact"/>
        <w:jc w:val="center"/>
        <w:rPr>
          <w:rFonts w:hint="eastAsia"/>
          <w:b/>
          <w:sz w:val="32"/>
          <w:szCs w:val="32"/>
        </w:rPr>
      </w:pPr>
    </w:p>
    <w:p w14:paraId="319AE9F5">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rPr>
        <w:t>枣庄市公安局</w:t>
      </w:r>
      <w:r>
        <w:rPr>
          <w:rFonts w:hint="eastAsia" w:ascii="宋体" w:hAnsi="宋体"/>
          <w:bCs/>
          <w:sz w:val="21"/>
          <w:szCs w:val="18"/>
          <w:lang w:val="en-US" w:eastAsia="zh-CN"/>
        </w:rPr>
        <w:t>：</w:t>
      </w:r>
    </w:p>
    <w:p w14:paraId="43EEDD0C">
      <w:pPr>
        <w:keepNext w:val="0"/>
        <w:keepLines w:val="0"/>
        <w:pageBreakBefore w:val="0"/>
        <w:kinsoku/>
        <w:wordWrap/>
        <w:overflowPunct/>
        <w:topLinePunct w:val="0"/>
        <w:autoSpaceDE/>
        <w:autoSpaceDN/>
        <w:bidi w:val="0"/>
        <w:spacing w:line="360" w:lineRule="exact"/>
        <w:rPr>
          <w:rFonts w:hint="eastAsia" w:ascii="宋体" w:hAnsi="宋体"/>
          <w:bCs/>
          <w:sz w:val="21"/>
          <w:szCs w:val="18"/>
          <w:lang w:val="en-US" w:eastAsia="zh-CN"/>
        </w:rPr>
      </w:pPr>
      <w:r>
        <w:rPr>
          <w:rFonts w:hint="eastAsia" w:ascii="宋体" w:hAnsi="宋体"/>
          <w:bCs/>
          <w:sz w:val="21"/>
          <w:szCs w:val="18"/>
          <w:lang w:val="en-US" w:eastAsia="zh-CN"/>
        </w:rPr>
        <w:t>枣庄市公共资源国有产权交易有限公司：</w:t>
      </w:r>
    </w:p>
    <w:p w14:paraId="0D614285">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lang w:val="en-US" w:eastAsia="zh-CN"/>
        </w:rPr>
        <w:t>就</w:t>
      </w:r>
      <w:r>
        <w:rPr>
          <w:rFonts w:hint="eastAsia" w:ascii="宋体" w:hAnsi="宋体"/>
          <w:bCs/>
          <w:sz w:val="21"/>
          <w:szCs w:val="18"/>
        </w:rPr>
        <w:t>枣庄市残疾人联合会所属固定资产处置</w:t>
      </w:r>
      <w:r>
        <w:rPr>
          <w:rFonts w:hint="eastAsia" w:ascii="宋体" w:hAnsi="宋体"/>
          <w:bCs/>
          <w:sz w:val="21"/>
          <w:szCs w:val="18"/>
        </w:rPr>
        <w:t>一事，本公司（本人）已前往现场进行实地勘察。</w:t>
      </w:r>
    </w:p>
    <w:p w14:paraId="521BB7E6">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经勘察，本公司（本人）确认如下：</w:t>
      </w:r>
    </w:p>
    <w:p w14:paraId="6406D9DF">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一、本公司（本人）对本次资产实际转让范围和内容及相对应的实物已进行了核对且并确认无误；对所有转让标的的范围、现状、瑕疵、地理位置以及周边环境等各种情况均已经充分了解。</w:t>
      </w:r>
    </w:p>
    <w:p w14:paraId="77DA8129">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r>
        <w:rPr>
          <w:rFonts w:hint="eastAsia" w:ascii="宋体" w:hAnsi="宋体"/>
          <w:bCs/>
          <w:sz w:val="21"/>
          <w:szCs w:val="18"/>
        </w:rPr>
        <w:t>二、本公司（本人）确认转让方已充分履行了告知义务。完全认可标的资产实际转让范围和内容及相对应的实物等各方面的状况，自愿接受转让标的全部现状及瑕疵，并愿承担一切责任与风险。</w:t>
      </w:r>
    </w:p>
    <w:p w14:paraId="017BBF3E">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28C2B478">
      <w:pPr>
        <w:keepNext w:val="0"/>
        <w:keepLines w:val="0"/>
        <w:pageBreakBefore w:val="0"/>
        <w:kinsoku/>
        <w:wordWrap/>
        <w:overflowPunct/>
        <w:topLinePunct w:val="0"/>
        <w:autoSpaceDE/>
        <w:autoSpaceDN/>
        <w:bidi w:val="0"/>
        <w:spacing w:line="360" w:lineRule="exact"/>
        <w:ind w:firstLine="420" w:firstLineChars="200"/>
        <w:rPr>
          <w:rFonts w:hint="eastAsia" w:ascii="宋体" w:hAnsi="宋体"/>
          <w:bCs/>
          <w:sz w:val="21"/>
          <w:szCs w:val="18"/>
        </w:rPr>
      </w:pPr>
    </w:p>
    <w:p w14:paraId="3C186142">
      <w:pPr>
        <w:keepNext w:val="0"/>
        <w:keepLines w:val="0"/>
        <w:pageBreakBefore w:val="0"/>
        <w:kinsoku/>
        <w:wordWrap/>
        <w:overflowPunct/>
        <w:topLinePunct w:val="0"/>
        <w:autoSpaceDE/>
        <w:autoSpaceDN/>
        <w:bidi w:val="0"/>
        <w:spacing w:line="360" w:lineRule="exact"/>
        <w:ind w:firstLine="1890" w:firstLineChars="900"/>
        <w:rPr>
          <w:rFonts w:hint="eastAsia" w:ascii="宋体" w:hAnsi="宋体"/>
          <w:bCs/>
          <w:sz w:val="21"/>
          <w:szCs w:val="18"/>
        </w:rPr>
      </w:pPr>
      <w:r>
        <w:rPr>
          <w:rFonts w:hint="eastAsia" w:ascii="宋体" w:hAnsi="宋体"/>
          <w:bCs/>
          <w:sz w:val="21"/>
          <w:szCs w:val="18"/>
        </w:rPr>
        <w:t xml:space="preserve">意向受让方（踏勘人）（盖章）：                </w:t>
      </w:r>
    </w:p>
    <w:p w14:paraId="1048D1F5">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p>
    <w:p w14:paraId="1CD61107">
      <w:pPr>
        <w:keepNext w:val="0"/>
        <w:keepLines w:val="0"/>
        <w:pageBreakBefore w:val="0"/>
        <w:kinsoku/>
        <w:wordWrap/>
        <w:overflowPunct/>
        <w:topLinePunct w:val="0"/>
        <w:autoSpaceDE/>
        <w:autoSpaceDN/>
        <w:bidi w:val="0"/>
        <w:spacing w:line="360" w:lineRule="exact"/>
        <w:ind w:firstLine="2730" w:firstLineChars="1300"/>
        <w:rPr>
          <w:rFonts w:hint="eastAsia" w:ascii="宋体" w:hAnsi="宋体"/>
          <w:bCs/>
          <w:sz w:val="21"/>
          <w:szCs w:val="18"/>
        </w:rPr>
      </w:pPr>
      <w:r>
        <w:rPr>
          <w:rFonts w:hint="eastAsia" w:ascii="宋体" w:hAnsi="宋体"/>
          <w:bCs/>
          <w:sz w:val="21"/>
          <w:szCs w:val="18"/>
        </w:rPr>
        <w:t xml:space="preserve">授权代表人（签字）：          </w:t>
      </w:r>
    </w:p>
    <w:p w14:paraId="0C30D01C">
      <w:pPr>
        <w:keepNext w:val="0"/>
        <w:keepLines w:val="0"/>
        <w:pageBreakBefore w:val="0"/>
        <w:tabs>
          <w:tab w:val="left" w:pos="5250"/>
        </w:tabs>
        <w:kinsoku/>
        <w:wordWrap/>
        <w:overflowPunct/>
        <w:topLinePunct w:val="0"/>
        <w:autoSpaceDE/>
        <w:autoSpaceDN/>
        <w:bidi w:val="0"/>
        <w:spacing w:line="360" w:lineRule="exact"/>
        <w:ind w:firstLine="6090" w:firstLineChars="2900"/>
        <w:rPr>
          <w:rFonts w:hint="eastAsia" w:ascii="宋体" w:hAnsi="宋体"/>
          <w:bCs/>
          <w:sz w:val="21"/>
          <w:szCs w:val="18"/>
        </w:rPr>
      </w:pPr>
      <w:r>
        <w:rPr>
          <w:rFonts w:ascii="宋体" w:hAnsi="宋体"/>
          <w:bCs/>
          <w:sz w:val="21"/>
          <w:szCs w:val="18"/>
        </w:rPr>
        <w:t xml:space="preserve">  </w:t>
      </w:r>
      <w:r>
        <w:rPr>
          <w:rFonts w:hint="eastAsia" w:ascii="宋体" w:hAnsi="宋体"/>
          <w:bCs/>
          <w:sz w:val="21"/>
          <w:szCs w:val="18"/>
        </w:rPr>
        <w:t>202</w:t>
      </w:r>
      <w:r>
        <w:rPr>
          <w:rFonts w:hint="eastAsia" w:ascii="宋体" w:hAnsi="宋体"/>
          <w:bCs/>
          <w:sz w:val="21"/>
          <w:szCs w:val="18"/>
          <w:lang w:val="en-US" w:eastAsia="zh-CN"/>
        </w:rPr>
        <w:t>6</w:t>
      </w:r>
      <w:r>
        <w:rPr>
          <w:rFonts w:hint="eastAsia" w:ascii="宋体" w:hAnsi="宋体"/>
          <w:bCs/>
          <w:sz w:val="21"/>
          <w:szCs w:val="18"/>
        </w:rPr>
        <w:t xml:space="preserve">年    月    日     </w:t>
      </w:r>
    </w:p>
    <w:p w14:paraId="3CE4E144">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424278A9">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A30CCA8">
      <w:pPr>
        <w:keepNext w:val="0"/>
        <w:keepLines w:val="0"/>
        <w:pageBreakBefore w:val="0"/>
        <w:kinsoku/>
        <w:wordWrap/>
        <w:overflowPunct/>
        <w:topLinePunct w:val="0"/>
        <w:autoSpaceDE/>
        <w:autoSpaceDN/>
        <w:bidi w:val="0"/>
        <w:snapToGrid w:val="0"/>
        <w:spacing w:line="360" w:lineRule="exact"/>
        <w:jc w:val="both"/>
        <w:rPr>
          <w:rStyle w:val="14"/>
          <w:rFonts w:hint="eastAsia" w:ascii="黑体" w:hAnsi="黑体" w:eastAsia="黑体" w:cs="黑体"/>
          <w:b/>
          <w:bCs/>
          <w:sz w:val="40"/>
          <w:szCs w:val="40"/>
        </w:rPr>
      </w:pPr>
    </w:p>
    <w:p w14:paraId="66B124B8">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咨</w:t>
      </w:r>
    </w:p>
    <w:p w14:paraId="34FDE38B">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p>
    <w:p w14:paraId="696DC243">
      <w:pPr>
        <w:keepNext w:val="0"/>
        <w:keepLines w:val="0"/>
        <w:pageBreakBefore w:val="0"/>
        <w:kinsoku/>
        <w:wordWrap/>
        <w:overflowPunct/>
        <w:topLinePunct w:val="0"/>
        <w:autoSpaceDE/>
        <w:autoSpaceDN/>
        <w:bidi w:val="0"/>
        <w:snapToGrid w:val="0"/>
        <w:spacing w:line="360" w:lineRule="exact"/>
        <w:jc w:val="center"/>
        <w:rPr>
          <w:rStyle w:val="14"/>
          <w:rFonts w:hint="eastAsia" w:ascii="黑体" w:hAnsi="黑体" w:eastAsia="黑体" w:cs="黑体"/>
          <w:b/>
          <w:bCs/>
          <w:sz w:val="40"/>
          <w:szCs w:val="40"/>
        </w:rPr>
      </w:pPr>
      <w:r>
        <w:rPr>
          <w:rStyle w:val="14"/>
          <w:rFonts w:hint="eastAsia" w:ascii="黑体" w:hAnsi="黑体" w:eastAsia="黑体" w:cs="黑体"/>
          <w:b/>
          <w:bCs/>
          <w:sz w:val="40"/>
          <w:szCs w:val="40"/>
        </w:rPr>
        <w:t>询</w:t>
      </w:r>
    </w:p>
    <w:p w14:paraId="385F448B">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5CF1A0C3">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服</w:t>
      </w:r>
    </w:p>
    <w:p w14:paraId="6BE762B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64E4DB07">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务</w:t>
      </w:r>
    </w:p>
    <w:p w14:paraId="2FA9821D">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p>
    <w:p w14:paraId="19CD2158">
      <w:pPr>
        <w:keepNext w:val="0"/>
        <w:keepLines w:val="0"/>
        <w:pageBreakBefore w:val="0"/>
        <w:kinsoku/>
        <w:wordWrap/>
        <w:overflowPunct/>
        <w:topLinePunct w:val="0"/>
        <w:autoSpaceDE/>
        <w:autoSpaceDN/>
        <w:bidi w:val="0"/>
        <w:snapToGrid w:val="0"/>
        <w:spacing w:line="360" w:lineRule="exact"/>
        <w:jc w:val="center"/>
        <w:rPr>
          <w:rStyle w:val="14"/>
          <w:rFonts w:ascii="黑体" w:hAnsi="黑体" w:eastAsia="黑体" w:cs="黑体"/>
          <w:b/>
          <w:bCs/>
          <w:sz w:val="40"/>
          <w:szCs w:val="40"/>
        </w:rPr>
      </w:pPr>
      <w:r>
        <w:rPr>
          <w:rStyle w:val="14"/>
          <w:rFonts w:hint="eastAsia" w:ascii="黑体" w:hAnsi="黑体" w:eastAsia="黑体" w:cs="黑体"/>
          <w:b/>
          <w:bCs/>
          <w:sz w:val="40"/>
          <w:szCs w:val="40"/>
        </w:rPr>
        <w:t>协</w:t>
      </w:r>
    </w:p>
    <w:p w14:paraId="717BD3FF">
      <w:pPr>
        <w:keepNext w:val="0"/>
        <w:keepLines w:val="0"/>
        <w:pageBreakBefore w:val="0"/>
        <w:kinsoku/>
        <w:wordWrap/>
        <w:overflowPunct/>
        <w:topLinePunct w:val="0"/>
        <w:autoSpaceDE/>
        <w:autoSpaceDN/>
        <w:bidi w:val="0"/>
        <w:snapToGrid w:val="0"/>
        <w:spacing w:line="360" w:lineRule="exact"/>
        <w:rPr>
          <w:rStyle w:val="14"/>
          <w:rFonts w:ascii="黑体" w:hAnsi="黑体" w:eastAsia="黑体" w:cs="黑体"/>
          <w:b/>
          <w:bCs/>
          <w:sz w:val="40"/>
          <w:szCs w:val="40"/>
        </w:rPr>
      </w:pPr>
    </w:p>
    <w:p w14:paraId="6F627BC2">
      <w:pPr>
        <w:keepNext w:val="0"/>
        <w:keepLines w:val="0"/>
        <w:pageBreakBefore w:val="0"/>
        <w:kinsoku/>
        <w:wordWrap/>
        <w:overflowPunct/>
        <w:topLinePunct w:val="0"/>
        <w:autoSpaceDE/>
        <w:autoSpaceDN/>
        <w:bidi w:val="0"/>
        <w:snapToGrid w:val="0"/>
        <w:spacing w:line="360" w:lineRule="exact"/>
        <w:jc w:val="center"/>
        <w:rPr>
          <w:rStyle w:val="14"/>
          <w:rFonts w:ascii="仿宋_GB2312" w:hAnsi="宋体" w:eastAsia="仿宋_GB2312"/>
          <w:bCs/>
          <w:sz w:val="22"/>
          <w:szCs w:val="22"/>
        </w:rPr>
      </w:pPr>
      <w:r>
        <w:rPr>
          <w:rStyle w:val="14"/>
          <w:rFonts w:hint="eastAsia" w:ascii="黑体" w:hAnsi="黑体" w:eastAsia="黑体" w:cs="黑体"/>
          <w:b/>
          <w:bCs/>
          <w:sz w:val="40"/>
          <w:szCs w:val="40"/>
        </w:rPr>
        <w:t>议</w:t>
      </w:r>
    </w:p>
    <w:p w14:paraId="224B95A5">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宋体" w:eastAsia="仿宋_GB2312"/>
          <w:bCs/>
          <w:sz w:val="22"/>
          <w:szCs w:val="22"/>
          <w:lang w:val="en-US" w:eastAsia="zh-CN"/>
        </w:rPr>
      </w:pPr>
    </w:p>
    <w:p w14:paraId="4F020156">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bCs/>
          <w:sz w:val="22"/>
          <w:szCs w:val="22"/>
          <w:lang w:val="en-US" w:eastAsia="zh-CN"/>
        </w:rPr>
      </w:pPr>
      <w:r>
        <w:rPr>
          <w:rStyle w:val="14"/>
          <w:rFonts w:hint="eastAsia" w:ascii="仿宋_GB2312" w:hAnsi="宋体" w:eastAsia="仿宋_GB2312"/>
          <w:bCs/>
          <w:sz w:val="22"/>
          <w:szCs w:val="22"/>
          <w:lang w:val="en-US" w:eastAsia="zh-CN"/>
        </w:rPr>
        <w:t>受让方</w:t>
      </w:r>
      <w:r>
        <w:rPr>
          <w:rStyle w:val="14"/>
          <w:rFonts w:ascii="仿宋_GB2312" w:hAnsi="宋体" w:eastAsia="仿宋_GB2312"/>
          <w:bCs/>
          <w:sz w:val="22"/>
          <w:szCs w:val="22"/>
        </w:rPr>
        <w:t>（甲方）：</w:t>
      </w:r>
    </w:p>
    <w:p w14:paraId="15CC21FB">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r>
        <w:rPr>
          <w:rStyle w:val="14"/>
          <w:rFonts w:ascii="仿宋_GB2312" w:hAnsi="宋体" w:eastAsia="仿宋_GB2312"/>
          <w:bCs/>
          <w:sz w:val="22"/>
          <w:szCs w:val="22"/>
        </w:rPr>
        <w:t>地址：</w:t>
      </w:r>
    </w:p>
    <w:p w14:paraId="046B1DE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bCs/>
          <w:sz w:val="22"/>
          <w:szCs w:val="22"/>
        </w:rPr>
      </w:pPr>
    </w:p>
    <w:p w14:paraId="7136D1D2">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ascii="仿宋_GB2312" w:hAnsi="宋体" w:eastAsia="仿宋_GB2312"/>
          <w:bCs/>
          <w:sz w:val="22"/>
          <w:szCs w:val="22"/>
        </w:rPr>
        <w:t>受托方（乙方</w:t>
      </w:r>
      <w:r>
        <w:rPr>
          <w:rStyle w:val="14"/>
          <w:rFonts w:hint="eastAsia" w:ascii="仿宋_GB2312" w:hAnsi="仿宋_GB2312" w:eastAsia="仿宋_GB2312"/>
          <w:b w:val="0"/>
          <w:i w:val="0"/>
          <w:caps w:val="0"/>
          <w:spacing w:val="0"/>
          <w:w w:val="100"/>
          <w:kern w:val="2"/>
          <w:sz w:val="22"/>
          <w:szCs w:val="22"/>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eastAsia" w:ascii="仿宋_GB2312" w:hAnsi="仿宋_GB2312" w:eastAsia="仿宋_GB2312"/>
          <w:b w:val="0"/>
          <w:i w:val="0"/>
          <w:caps w:val="0"/>
          <w:spacing w:val="0"/>
          <w:w w:val="100"/>
          <w:kern w:val="2"/>
          <w:sz w:val="22"/>
          <w:szCs w:val="22"/>
          <w:lang w:val="en-US" w:eastAsia="zh-CN" w:bidi="ar-SA"/>
        </w:rPr>
      </w:pPr>
      <w:r>
        <w:rPr>
          <w:rStyle w:val="14"/>
          <w:rFonts w:hint="eastAsia" w:ascii="仿宋_GB2312" w:hAnsi="仿宋_GB2312" w:eastAsia="仿宋_GB2312"/>
          <w:b w:val="0"/>
          <w:i w:val="0"/>
          <w:caps w:val="0"/>
          <w:spacing w:val="0"/>
          <w:w w:val="100"/>
          <w:kern w:val="2"/>
          <w:sz w:val="22"/>
          <w:szCs w:val="22"/>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52154F8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根据</w:t>
      </w:r>
      <w:r>
        <w:rPr>
          <w:rStyle w:val="14"/>
          <w:rFonts w:hint="eastAsia" w:ascii="仿宋_GB2312" w:hAnsi="宋体" w:eastAsia="仿宋_GB2312"/>
          <w:sz w:val="22"/>
          <w:szCs w:val="22"/>
        </w:rPr>
        <w:t>《山东省国有资产资源有偿使用收入管理办法》、《山东省国有产权交易管理办法》、</w:t>
      </w:r>
      <w:r>
        <w:rPr>
          <w:rStyle w:val="14"/>
          <w:rFonts w:ascii="仿宋_GB2312" w:hAnsi="宋体" w:eastAsia="仿宋_GB2312"/>
          <w:sz w:val="22"/>
          <w:szCs w:val="22"/>
        </w:rPr>
        <w:t>《中华人民共和国</w:t>
      </w:r>
      <w:r>
        <w:rPr>
          <w:rStyle w:val="14"/>
          <w:rFonts w:hint="eastAsia" w:ascii="仿宋_GB2312" w:hAnsi="宋体" w:eastAsia="仿宋_GB2312"/>
          <w:sz w:val="22"/>
          <w:szCs w:val="22"/>
          <w:lang w:val="en-US"/>
        </w:rPr>
        <w:t>民法典</w:t>
      </w:r>
      <w:r>
        <w:rPr>
          <w:rStyle w:val="14"/>
          <w:rFonts w:ascii="仿宋_GB2312" w:hAnsi="宋体" w:eastAsia="仿宋_GB2312"/>
          <w:sz w:val="22"/>
          <w:szCs w:val="22"/>
        </w:rPr>
        <w:t>》等有关规定，甲、乙双方遵循自愿、平等、公正、诚实信用的原则，协商一致，签订</w:t>
      </w:r>
      <w:r>
        <w:rPr>
          <w:rStyle w:val="14"/>
          <w:rFonts w:hint="eastAsia" w:ascii="仿宋_GB2312" w:hAnsi="宋体" w:eastAsia="仿宋_GB2312"/>
          <w:sz w:val="22"/>
          <w:szCs w:val="22"/>
          <w:lang w:eastAsia="zh-CN"/>
        </w:rPr>
        <w:t>咨询服务协议</w:t>
      </w:r>
      <w:r>
        <w:rPr>
          <w:rStyle w:val="14"/>
          <w:rFonts w:ascii="仿宋_GB2312" w:hAnsi="宋体" w:eastAsia="仿宋_GB2312"/>
          <w:sz w:val="22"/>
          <w:szCs w:val="22"/>
        </w:rPr>
        <w:t>如下。</w:t>
      </w:r>
    </w:p>
    <w:p w14:paraId="05FA68D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一、一般委托事项</w:t>
      </w:r>
    </w:p>
    <w:p w14:paraId="3C2479C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1、甲方委托参与</w:t>
      </w:r>
      <w:r>
        <w:rPr>
          <w:rFonts w:ascii="Helvetica" w:hAnsi="Helvetica" w:eastAsia="Helvetica" w:cs="Helvetica"/>
          <w:i w:val="0"/>
          <w:iCs w:val="0"/>
          <w:caps w:val="0"/>
          <w:color w:val="5F5F5F"/>
          <w:spacing w:val="0"/>
          <w:sz w:val="21"/>
          <w:szCs w:val="21"/>
          <w:shd w:val="clear" w:fill="FFFFFF"/>
        </w:rPr>
        <w:t>枣庄市残疾人联合会所属固定资产处置</w:t>
      </w:r>
      <w:r>
        <w:rPr>
          <w:rStyle w:val="14"/>
          <w:rFonts w:hint="eastAsia" w:ascii="仿宋_GB2312" w:hAnsi="宋体" w:eastAsia="仿宋_GB2312"/>
          <w:sz w:val="22"/>
          <w:szCs w:val="22"/>
          <w:lang w:val="en-US" w:eastAsia="zh-CN"/>
        </w:rPr>
        <w:t>项目提供咨询服务。</w:t>
      </w:r>
    </w:p>
    <w:p w14:paraId="53843F9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2、具体服务内容：</w:t>
      </w:r>
    </w:p>
    <w:p w14:paraId="13936E1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hint="eastAsia" w:ascii="仿宋_GB2312" w:hAnsi="宋体" w:eastAsia="仿宋_GB2312"/>
          <w:sz w:val="22"/>
          <w:szCs w:val="22"/>
          <w:lang w:val="en-US" w:eastAsia="zh-CN"/>
        </w:rPr>
        <w:t>（2）代为制作《网络竞价承诺函》、《资产受让网络竞价须知》等报名交易材料；</w:t>
      </w:r>
    </w:p>
    <w:p w14:paraId="34E207A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（3）对委托项目进行现场看样、告知竞价网址、竞价账号、竞价时间、操作流程相关事宜等其他交易综合配套服务</w:t>
      </w:r>
      <w:r>
        <w:rPr>
          <w:rStyle w:val="14"/>
          <w:rFonts w:ascii="仿宋_GB2312" w:hAnsi="宋体" w:eastAsia="仿宋_GB2312"/>
          <w:sz w:val="22"/>
          <w:szCs w:val="22"/>
        </w:rPr>
        <w:t>；</w:t>
      </w:r>
    </w:p>
    <w:p w14:paraId="2A4C677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（4）其他</w:t>
      </w:r>
      <w:r>
        <w:rPr>
          <w:rStyle w:val="14"/>
          <w:rFonts w:ascii="仿宋_GB2312" w:hAnsi="宋体" w:eastAsia="仿宋_GB2312"/>
          <w:sz w:val="22"/>
          <w:szCs w:val="22"/>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二、委托期限</w:t>
      </w:r>
    </w:p>
    <w:p w14:paraId="37D1FDF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委托期限自</w:t>
      </w:r>
      <w:r>
        <w:rPr>
          <w:rStyle w:val="14"/>
          <w:rFonts w:hint="eastAsia" w:ascii="仿宋_GB2312" w:hAnsi="宋体" w:eastAsia="仿宋_GB2312"/>
          <w:bCs/>
          <w:sz w:val="22"/>
          <w:szCs w:val="22"/>
          <w:lang w:val="en-US" w:eastAsia="zh-CN"/>
        </w:rPr>
        <w:t>2026年8月31日</w:t>
      </w:r>
      <w:r>
        <w:rPr>
          <w:rStyle w:val="14"/>
          <w:rFonts w:ascii="仿宋_GB2312" w:hAnsi="宋体" w:eastAsia="仿宋_GB2312"/>
          <w:bCs/>
          <w:sz w:val="22"/>
          <w:szCs w:val="22"/>
        </w:rPr>
        <w:t>起，至交易完成日止。</w:t>
      </w:r>
    </w:p>
    <w:p w14:paraId="6ACBDB5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bCs/>
          <w:sz w:val="22"/>
          <w:szCs w:val="22"/>
        </w:rPr>
      </w:pPr>
      <w:r>
        <w:rPr>
          <w:rStyle w:val="14"/>
          <w:rFonts w:ascii="仿宋_GB2312" w:hAnsi="宋体" w:eastAsia="仿宋_GB2312"/>
          <w:bCs/>
          <w:sz w:val="22"/>
          <w:szCs w:val="22"/>
        </w:rPr>
        <w:t>三、权利和义务</w:t>
      </w:r>
    </w:p>
    <w:p w14:paraId="5BF95B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2"/>
          <w:szCs w:val="22"/>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2"/>
          <w:szCs w:val="22"/>
          <w:lang w:val="en-US" w:eastAsia="zh-CN"/>
        </w:rPr>
        <w:t>市公共资源国有产权交易有限公司</w:t>
      </w:r>
      <w:r>
        <w:rPr>
          <w:rStyle w:val="14"/>
          <w:rFonts w:ascii="仿宋_GB2312" w:hAnsi="宋体" w:eastAsia="仿宋_GB2312"/>
          <w:sz w:val="22"/>
          <w:szCs w:val="22"/>
        </w:rPr>
        <w:t>的监管。</w:t>
      </w:r>
    </w:p>
    <w:p w14:paraId="5E162D1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4</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四、双方的承诺</w:t>
      </w:r>
    </w:p>
    <w:p w14:paraId="361CCCD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1、</w:t>
      </w:r>
      <w:r>
        <w:rPr>
          <w:rStyle w:val="14"/>
          <w:rFonts w:ascii="仿宋_GB2312" w:hAnsi="宋体" w:eastAsia="仿宋_GB2312"/>
          <w:sz w:val="22"/>
          <w:szCs w:val="22"/>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甲方</w:t>
      </w:r>
      <w:r>
        <w:rPr>
          <w:rStyle w:val="14"/>
          <w:rFonts w:hint="eastAsia" w:ascii="仿宋_GB2312" w:hAnsi="宋体" w:eastAsia="仿宋_GB2312"/>
          <w:sz w:val="22"/>
          <w:szCs w:val="22"/>
        </w:rPr>
        <w:t>承诺：</w:t>
      </w:r>
    </w:p>
    <w:p w14:paraId="1CE8C00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eastAsia="zh-CN"/>
        </w:rPr>
      </w:pPr>
      <w:r>
        <w:rPr>
          <w:rStyle w:val="14"/>
          <w:rFonts w:ascii="仿宋_GB2312" w:hAnsi="宋体" w:eastAsia="仿宋_GB2312"/>
          <w:sz w:val="22"/>
          <w:szCs w:val="22"/>
        </w:rPr>
        <w:t>甲方在挂牌公告期间已自行全面了解标的资产，递交受让申请并交纳交易保证金后，即视为理解并接受本次资产转让的全部内容、程序及标的资产状况和瑕疵，自行承担受让风险及后果；成为最终受让方后，不得以不了解转让标的为由退还，否则视为违约；非因转让方原因引发的风险，由甲方自行承担</w:t>
      </w:r>
      <w:r>
        <w:rPr>
          <w:rStyle w:val="14"/>
          <w:rFonts w:hint="eastAsia" w:ascii="仿宋_GB2312" w:hAnsi="宋体" w:eastAsia="仿宋_GB2312"/>
          <w:sz w:val="22"/>
          <w:szCs w:val="22"/>
          <w:lang w:eastAsia="zh-CN"/>
        </w:rPr>
        <w:t>。</w:t>
      </w:r>
    </w:p>
    <w:p w14:paraId="6E0FBE3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3</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eastAsia="zh-CN"/>
        </w:rPr>
      </w:pPr>
      <w:r>
        <w:rPr>
          <w:rStyle w:val="14"/>
          <w:rFonts w:ascii="仿宋_GB2312" w:hAnsi="宋体" w:eastAsia="仿宋_GB2312"/>
          <w:sz w:val="22"/>
          <w:szCs w:val="22"/>
        </w:rPr>
        <w:t>五、</w:t>
      </w:r>
      <w:r>
        <w:rPr>
          <w:rStyle w:val="14"/>
          <w:rFonts w:hint="eastAsia" w:ascii="仿宋_GB2312" w:hAnsi="宋体" w:eastAsia="仿宋_GB2312"/>
          <w:sz w:val="22"/>
          <w:szCs w:val="22"/>
          <w:lang w:val="en-US" w:eastAsia="zh-CN"/>
        </w:rPr>
        <w:t>服务费用收取</w:t>
      </w:r>
    </w:p>
    <w:p w14:paraId="6161C52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甲</w:t>
      </w:r>
      <w:r>
        <w:rPr>
          <w:rStyle w:val="14"/>
          <w:rFonts w:ascii="仿宋_GB2312" w:hAnsi="宋体" w:eastAsia="仿宋_GB2312"/>
          <w:sz w:val="22"/>
          <w:szCs w:val="22"/>
        </w:rPr>
        <w:t>方</w:t>
      </w:r>
      <w:r>
        <w:rPr>
          <w:rStyle w:val="14"/>
          <w:rFonts w:hint="eastAsia" w:ascii="仿宋_GB2312" w:hAnsi="宋体" w:eastAsia="仿宋_GB2312"/>
          <w:sz w:val="22"/>
          <w:szCs w:val="22"/>
        </w:rPr>
        <w:t>被确定为受让方后，应向乙方支付服务费</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按照成交价格</w:t>
      </w:r>
      <w:r>
        <w:rPr>
          <w:rStyle w:val="14"/>
          <w:rFonts w:hint="eastAsia" w:ascii="仿宋_GB2312" w:hAnsi="宋体" w:eastAsia="仿宋_GB2312"/>
          <w:sz w:val="22"/>
          <w:szCs w:val="22"/>
          <w:lang w:eastAsia="zh-CN"/>
        </w:rPr>
        <w:t>收取</w:t>
      </w:r>
      <w:r>
        <w:rPr>
          <w:rStyle w:val="14"/>
          <w:rFonts w:hint="eastAsia" w:ascii="仿宋_GB2312" w:hAnsi="宋体" w:eastAsia="仿宋_GB2312"/>
          <w:sz w:val="22"/>
          <w:szCs w:val="22"/>
          <w:lang w:val="en-US" w:eastAsia="zh-CN"/>
        </w:rPr>
        <w:t>1.4%</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甲方在</w:t>
      </w:r>
      <w:r>
        <w:rPr>
          <w:rStyle w:val="14"/>
          <w:rFonts w:hint="eastAsia" w:ascii="仿宋_GB2312" w:hAnsi="宋体" w:eastAsia="仿宋_GB2312"/>
          <w:sz w:val="22"/>
          <w:szCs w:val="22"/>
          <w:lang w:eastAsia="zh-CN"/>
        </w:rPr>
        <w:t>资产（</w:t>
      </w:r>
      <w:r>
        <w:rPr>
          <w:rStyle w:val="14"/>
          <w:rFonts w:hint="eastAsia" w:ascii="仿宋_GB2312" w:hAnsi="宋体" w:eastAsia="仿宋_GB2312"/>
          <w:sz w:val="22"/>
          <w:szCs w:val="22"/>
        </w:rPr>
        <w:t>产权</w:t>
      </w:r>
      <w:r>
        <w:rPr>
          <w:rStyle w:val="14"/>
          <w:rFonts w:hint="eastAsia" w:ascii="仿宋_GB2312" w:hAnsi="宋体" w:eastAsia="仿宋_GB2312"/>
          <w:sz w:val="22"/>
          <w:szCs w:val="22"/>
          <w:lang w:eastAsia="zh-CN"/>
        </w:rPr>
        <w:t>）</w:t>
      </w:r>
      <w:r>
        <w:rPr>
          <w:rStyle w:val="14"/>
          <w:rFonts w:hint="eastAsia" w:ascii="仿宋_GB2312" w:hAnsi="宋体" w:eastAsia="仿宋_GB2312"/>
          <w:sz w:val="22"/>
          <w:szCs w:val="22"/>
        </w:rPr>
        <w:t>交易合同签订后</w:t>
      </w:r>
      <w:r>
        <w:rPr>
          <w:rStyle w:val="14"/>
          <w:rFonts w:hint="eastAsia" w:ascii="仿宋_GB2312" w:hAnsi="宋体" w:eastAsia="仿宋_GB2312"/>
          <w:sz w:val="22"/>
          <w:szCs w:val="22"/>
          <w:lang w:val="en-US" w:eastAsia="zh-CN"/>
        </w:rPr>
        <w:t>3</w:t>
      </w:r>
      <w:r>
        <w:rPr>
          <w:rStyle w:val="14"/>
          <w:rFonts w:hint="eastAsia" w:ascii="仿宋_GB2312" w:hAnsi="宋体" w:eastAsia="仿宋_GB2312"/>
          <w:sz w:val="22"/>
          <w:szCs w:val="22"/>
        </w:rPr>
        <w:t>日内付清。</w:t>
      </w:r>
    </w:p>
    <w:p w14:paraId="7F59AB8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六、</w:t>
      </w:r>
      <w:r>
        <w:rPr>
          <w:rStyle w:val="14"/>
          <w:rFonts w:hint="eastAsia" w:ascii="仿宋_GB2312" w:hAnsi="宋体" w:eastAsia="仿宋_GB2312"/>
          <w:sz w:val="22"/>
          <w:szCs w:val="22"/>
        </w:rPr>
        <w:t>因意向受让方如下行为产生的一切后果，</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不承担任何责任：</w:t>
      </w:r>
    </w:p>
    <w:p w14:paraId="10A1C84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1、未及时关注</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lang w:val="en-US"/>
        </w:rPr>
      </w:pPr>
      <w:r>
        <w:rPr>
          <w:rStyle w:val="14"/>
          <w:rFonts w:hint="eastAsia" w:ascii="仿宋_GB2312" w:hAnsi="宋体" w:eastAsia="仿宋_GB2312"/>
          <w:sz w:val="22"/>
          <w:szCs w:val="22"/>
        </w:rPr>
        <w:t>3、网络竞价活动的时间以网络竞价系统服务器时间为准。由于意向受让方使用的终端设备时间与动态报价系统服</w:t>
      </w:r>
      <w:r>
        <w:rPr>
          <w:rStyle w:val="14"/>
          <w:rFonts w:hint="eastAsia" w:ascii="仿宋_GB2312" w:hAnsi="宋体" w:eastAsia="仿宋_GB2312"/>
          <w:sz w:val="22"/>
          <w:szCs w:val="22"/>
          <w:lang w:val="en-US"/>
        </w:rPr>
        <w:t>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lang w:val="en-US"/>
        </w:rPr>
        <w:t>七、网络竞价系统因不可抗力、软硬件故障、非法入侵、恶意攻击等原因而导致系统异常、竞价活动中断的，</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不承担任何责任。中心将视情况组织继续报价或重新报价，并通过</w:t>
      </w:r>
      <w:r>
        <w:rPr>
          <w:rStyle w:val="14"/>
          <w:rFonts w:hint="eastAsia" w:ascii="仿宋_GB2312" w:hAnsi="宋体" w:eastAsia="仿宋_GB2312"/>
          <w:sz w:val="22"/>
          <w:szCs w:val="22"/>
          <w:lang w:val="en-US" w:eastAsia="zh-CN"/>
        </w:rPr>
        <w:t>枣庄市公共资源国有产权交易有限公司</w:t>
      </w:r>
      <w:r>
        <w:rPr>
          <w:rStyle w:val="14"/>
          <w:rFonts w:hint="eastAsia" w:ascii="仿宋_GB2312" w:hAnsi="宋体" w:eastAsia="仿宋_GB2312"/>
          <w:sz w:val="22"/>
          <w:szCs w:val="22"/>
          <w:lang w:val="en-US"/>
        </w:rPr>
        <w:t>网站通知各意向受让方。继续报价或重新报价的方式如下</w:t>
      </w:r>
      <w:r>
        <w:rPr>
          <w:rStyle w:val="14"/>
          <w:rFonts w:hint="eastAsia" w:ascii="仿宋_GB2312" w:hAnsi="宋体" w:eastAsia="仿宋_GB2312"/>
          <w:sz w:val="22"/>
          <w:szCs w:val="22"/>
        </w:rPr>
        <w:t>：</w:t>
      </w:r>
    </w:p>
    <w:p w14:paraId="047D1B6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hint="eastAsia" w:ascii="仿宋_GB2312" w:hAnsi="宋体" w:eastAsia="仿宋_GB2312"/>
          <w:sz w:val="22"/>
          <w:szCs w:val="22"/>
        </w:rPr>
      </w:pPr>
      <w:r>
        <w:rPr>
          <w:rStyle w:val="14"/>
          <w:rFonts w:hint="eastAsia" w:ascii="仿宋_GB2312" w:hAnsi="宋体" w:eastAsia="仿宋_GB2312"/>
          <w:sz w:val="22"/>
          <w:szCs w:val="22"/>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八</w:t>
      </w:r>
      <w:r>
        <w:rPr>
          <w:rStyle w:val="14"/>
          <w:rFonts w:ascii="仿宋_GB2312" w:hAnsi="宋体" w:eastAsia="仿宋_GB2312"/>
          <w:sz w:val="22"/>
          <w:szCs w:val="22"/>
        </w:rPr>
        <w:t>、违约责任</w:t>
      </w:r>
      <w:r>
        <w:rPr>
          <w:rStyle w:val="14"/>
          <w:rFonts w:hint="eastAsia" w:ascii="仿宋_GB2312" w:hAnsi="宋体" w:eastAsia="仿宋_GB2312"/>
          <w:sz w:val="22"/>
          <w:szCs w:val="22"/>
          <w:lang w:val="en-US" w:eastAsia="zh-CN"/>
        </w:rPr>
        <w:t>及</w:t>
      </w:r>
      <w:r>
        <w:rPr>
          <w:rStyle w:val="14"/>
          <w:rFonts w:ascii="仿宋_GB2312" w:hAnsi="宋体" w:eastAsia="仿宋_GB2312"/>
          <w:sz w:val="22"/>
          <w:szCs w:val="22"/>
        </w:rPr>
        <w:t>其他内容</w:t>
      </w:r>
    </w:p>
    <w:p w14:paraId="7E6C73E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1</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甲乙双方应严格遵守《山东省企业国有产权交易规则》，遵守本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约定。若违反交易规则和本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，违约方应承担法律责任。</w:t>
      </w:r>
    </w:p>
    <w:p w14:paraId="42E753C2">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2</w:t>
      </w:r>
      <w:r>
        <w:rPr>
          <w:rStyle w:val="14"/>
          <w:rFonts w:hint="eastAsia" w:ascii="仿宋_GB2312" w:hAnsi="宋体" w:eastAsia="仿宋_GB2312"/>
          <w:sz w:val="22"/>
          <w:szCs w:val="22"/>
          <w:lang w:eastAsia="zh-CN"/>
        </w:rPr>
        <w:t>、</w:t>
      </w:r>
      <w:r>
        <w:rPr>
          <w:rStyle w:val="14"/>
          <w:rFonts w:ascii="仿宋_GB2312" w:hAnsi="宋体" w:eastAsia="仿宋_GB2312"/>
          <w:sz w:val="22"/>
          <w:szCs w:val="22"/>
        </w:rPr>
        <w:t>甲乙任何一方违反本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3、</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项下的任何修改、补充或解除，均应采取书面形式。</w:t>
      </w:r>
    </w:p>
    <w:p w14:paraId="107E0908">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4、</w:t>
      </w:r>
      <w:r>
        <w:rPr>
          <w:rStyle w:val="14"/>
          <w:rFonts w:ascii="仿宋_GB2312" w:hAnsi="宋体" w:eastAsia="仿宋_GB2312"/>
          <w:sz w:val="22"/>
          <w:szCs w:val="22"/>
        </w:rPr>
        <w:t>本</w:t>
      </w:r>
      <w:r>
        <w:rPr>
          <w:rStyle w:val="14"/>
          <w:rFonts w:hint="eastAsia" w:ascii="仿宋_GB2312" w:hAnsi="宋体" w:eastAsia="仿宋_GB2312"/>
          <w:sz w:val="22"/>
          <w:szCs w:val="22"/>
          <w:lang w:val="en-US"/>
        </w:rPr>
        <w:t>协议</w:t>
      </w:r>
      <w:r>
        <w:rPr>
          <w:rStyle w:val="14"/>
          <w:rFonts w:ascii="仿宋_GB2312" w:hAnsi="宋体" w:eastAsia="仿宋_GB2312"/>
          <w:sz w:val="22"/>
          <w:szCs w:val="22"/>
        </w:rPr>
        <w:t>壹式</w:t>
      </w:r>
      <w:r>
        <w:rPr>
          <w:rStyle w:val="14"/>
          <w:rFonts w:hint="eastAsia" w:ascii="仿宋_GB2312" w:hAnsi="宋体" w:eastAsia="仿宋_GB2312"/>
          <w:sz w:val="22"/>
          <w:szCs w:val="22"/>
        </w:rPr>
        <w:t>贰</w:t>
      </w:r>
      <w:r>
        <w:rPr>
          <w:rStyle w:val="14"/>
          <w:rFonts w:ascii="仿宋_GB2312" w:hAnsi="宋体" w:eastAsia="仿宋_GB2312"/>
          <w:sz w:val="22"/>
          <w:szCs w:val="22"/>
        </w:rPr>
        <w:t>份，甲乙双方各执</w:t>
      </w:r>
      <w:r>
        <w:rPr>
          <w:rStyle w:val="14"/>
          <w:rFonts w:hint="eastAsia" w:ascii="仿宋_GB2312" w:hAnsi="宋体" w:eastAsia="仿宋_GB2312"/>
          <w:sz w:val="22"/>
          <w:szCs w:val="22"/>
          <w:lang w:val="en-US" w:eastAsia="zh-CN"/>
        </w:rPr>
        <w:t>壹</w:t>
      </w:r>
      <w:r>
        <w:rPr>
          <w:rStyle w:val="14"/>
          <w:rFonts w:ascii="仿宋_GB2312" w:hAnsi="宋体" w:eastAsia="仿宋_GB2312"/>
          <w:sz w:val="22"/>
          <w:szCs w:val="22"/>
        </w:rPr>
        <w:t>份。</w:t>
      </w:r>
    </w:p>
    <w:p w14:paraId="1AC0888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9F05D4">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41B2E37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eastAsia="zh-CN"/>
        </w:rPr>
        <w:t>受让方</w:t>
      </w:r>
      <w:r>
        <w:rPr>
          <w:rStyle w:val="14"/>
          <w:rFonts w:ascii="仿宋_GB2312" w:hAnsi="宋体" w:eastAsia="仿宋_GB2312"/>
          <w:sz w:val="22"/>
          <w:szCs w:val="22"/>
        </w:rPr>
        <w:t xml:space="preserve">（盖章）：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受托方（盖章）：</w:t>
      </w:r>
    </w:p>
    <w:p w14:paraId="5E5C889C">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6B5E953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ascii="仿宋_GB2312" w:hAnsi="宋体" w:eastAsia="仿宋_GB2312"/>
          <w:sz w:val="22"/>
          <w:szCs w:val="22"/>
        </w:rPr>
        <w:t xml:space="preserve">授权委托人签字：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 xml:space="preserve"> </w:t>
      </w:r>
      <w:r>
        <w:rPr>
          <w:rStyle w:val="14"/>
          <w:rFonts w:hint="eastAsia" w:ascii="仿宋_GB2312" w:hAnsi="宋体" w:eastAsia="仿宋_GB2312"/>
          <w:sz w:val="22"/>
          <w:szCs w:val="22"/>
          <w:lang w:val="en-US"/>
        </w:rPr>
        <w:t xml:space="preserve">  </w:t>
      </w:r>
      <w:r>
        <w:rPr>
          <w:rStyle w:val="14"/>
          <w:rFonts w:ascii="仿宋_GB2312" w:hAnsi="宋体" w:eastAsia="仿宋_GB2312"/>
          <w:sz w:val="22"/>
          <w:szCs w:val="22"/>
        </w:rPr>
        <w:t>授权委托人签字：</w:t>
      </w:r>
    </w:p>
    <w:p w14:paraId="2C885FCF">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ascii="仿宋_GB2312" w:hAnsi="宋体" w:eastAsia="仿宋_GB2312"/>
          <w:sz w:val="22"/>
          <w:szCs w:val="22"/>
        </w:rPr>
      </w:pPr>
    </w:p>
    <w:p w14:paraId="036B70D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r>
        <w:rPr>
          <w:rStyle w:val="14"/>
          <w:rFonts w:hint="eastAsia" w:ascii="仿宋_GB2312" w:hAnsi="宋体" w:eastAsia="仿宋_GB2312"/>
          <w:sz w:val="22"/>
          <w:szCs w:val="22"/>
          <w:lang w:val="en-US"/>
        </w:rPr>
        <w:t>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9</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1</w:t>
      </w:r>
      <w:r>
        <w:rPr>
          <w:rStyle w:val="14"/>
          <w:rFonts w:ascii="仿宋_GB2312" w:hAnsi="宋体" w:eastAsia="仿宋_GB2312"/>
          <w:sz w:val="22"/>
          <w:szCs w:val="22"/>
        </w:rPr>
        <w:t xml:space="preserve">日               </w:t>
      </w:r>
      <w:r>
        <w:rPr>
          <w:rStyle w:val="14"/>
          <w:rFonts w:hint="eastAsia" w:ascii="仿宋_GB2312" w:hAnsi="宋体" w:eastAsia="仿宋_GB2312"/>
          <w:sz w:val="22"/>
          <w:szCs w:val="22"/>
          <w:lang w:val="en-US" w:eastAsia="zh-CN"/>
        </w:rPr>
        <w:t xml:space="preserve">        2026</w:t>
      </w:r>
      <w:r>
        <w:rPr>
          <w:rStyle w:val="14"/>
          <w:rFonts w:ascii="仿宋_GB2312" w:hAnsi="宋体" w:eastAsia="仿宋_GB2312"/>
          <w:sz w:val="22"/>
          <w:szCs w:val="22"/>
        </w:rPr>
        <w:t>年</w:t>
      </w:r>
      <w:r>
        <w:rPr>
          <w:rStyle w:val="14"/>
          <w:rFonts w:hint="eastAsia" w:ascii="仿宋_GB2312" w:hAnsi="宋体" w:eastAsia="仿宋_GB2312"/>
          <w:sz w:val="22"/>
          <w:szCs w:val="22"/>
          <w:lang w:val="en-US"/>
        </w:rPr>
        <w:t>9</w:t>
      </w:r>
      <w:r>
        <w:rPr>
          <w:rStyle w:val="14"/>
          <w:rFonts w:ascii="仿宋_GB2312" w:hAnsi="宋体" w:eastAsia="仿宋_GB2312"/>
          <w:sz w:val="22"/>
          <w:szCs w:val="22"/>
        </w:rPr>
        <w:t>月</w:t>
      </w:r>
      <w:r>
        <w:rPr>
          <w:rStyle w:val="14"/>
          <w:rFonts w:hint="eastAsia" w:ascii="仿宋_GB2312" w:hAnsi="宋体" w:eastAsia="仿宋_GB2312"/>
          <w:sz w:val="22"/>
          <w:szCs w:val="22"/>
          <w:lang w:val="en-US"/>
        </w:rPr>
        <w:t>1</w:t>
      </w:r>
      <w:bookmarkStart w:id="1" w:name="_GoBack"/>
      <w:bookmarkEnd w:id="1"/>
      <w:r>
        <w:rPr>
          <w:rStyle w:val="14"/>
          <w:rFonts w:ascii="仿宋_GB2312" w:hAnsi="宋体" w:eastAsia="仿宋_GB2312"/>
          <w:sz w:val="22"/>
          <w:szCs w:val="22"/>
        </w:rPr>
        <w:t>日</w:t>
      </w:r>
    </w:p>
    <w:p w14:paraId="0AA18C49">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0AD264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3ED450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BB593D5">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0B0B06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55B7FBB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B9680C">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F22D1D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CA44C1B">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70416A0">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E8CCE7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4B68A53">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C7F969F">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2ABB0617">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121D5D56">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71389B9D">
      <w:pPr>
        <w:keepNext w:val="0"/>
        <w:keepLines w:val="0"/>
        <w:pageBreakBefore w:val="0"/>
        <w:widowControl/>
        <w:kinsoku/>
        <w:wordWrap/>
        <w:overflowPunct/>
        <w:topLinePunct w:val="0"/>
        <w:autoSpaceDE/>
        <w:autoSpaceDN/>
        <w:bidi w:val="0"/>
        <w:adjustRightInd/>
        <w:snapToGrid w:val="0"/>
        <w:spacing w:line="360" w:lineRule="exact"/>
        <w:ind w:firstLine="440" w:firstLineChars="200"/>
        <w:textAlignment w:val="baseline"/>
        <w:rPr>
          <w:rStyle w:val="14"/>
          <w:rFonts w:ascii="仿宋_GB2312" w:hAnsi="宋体" w:eastAsia="仿宋_GB2312"/>
          <w:sz w:val="22"/>
          <w:szCs w:val="22"/>
        </w:rPr>
      </w:pPr>
    </w:p>
    <w:p w14:paraId="0DA2F614">
      <w:pPr>
        <w:keepNext w:val="0"/>
        <w:keepLines w:val="0"/>
        <w:pageBreakBefore w:val="0"/>
        <w:widowControl/>
        <w:kinsoku/>
        <w:wordWrap/>
        <w:overflowPunct/>
        <w:topLinePunct w:val="0"/>
        <w:autoSpaceDE/>
        <w:autoSpaceDN/>
        <w:bidi w:val="0"/>
        <w:adjustRightInd/>
        <w:snapToGrid w:val="0"/>
        <w:spacing w:line="360" w:lineRule="exact"/>
        <w:textAlignment w:val="baseline"/>
        <w:rPr>
          <w:rStyle w:val="14"/>
          <w:rFonts w:hint="default" w:ascii="仿宋_GB2312" w:hAnsi="宋体" w:eastAsia="仿宋_GB2312"/>
          <w:sz w:val="22"/>
          <w:szCs w:val="22"/>
          <w:lang w:val="en-US"/>
        </w:rPr>
      </w:pPr>
      <w:r>
        <w:rPr>
          <w:rStyle w:val="14"/>
          <w:rFonts w:hint="eastAsia" w:ascii="仿宋_GB2312" w:hAnsi="宋体" w:eastAsia="仿宋_GB2312"/>
          <w:sz w:val="22"/>
          <w:szCs w:val="22"/>
          <w:lang w:val="en-US"/>
        </w:rPr>
        <w:t xml:space="preserve">    </w:t>
      </w:r>
    </w:p>
    <w:sectPr>
      <w:headerReference r:id="rId3" w:type="default"/>
      <w:footerReference r:id="rId4" w:type="default"/>
      <w:pgSz w:w="11906" w:h="16838"/>
      <w:pgMar w:top="2154" w:right="1417" w:bottom="2098" w:left="1474"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4"/>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5"/>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B0D73"/>
    <w:rsid w:val="004D304B"/>
    <w:rsid w:val="00550E1B"/>
    <w:rsid w:val="00550F13"/>
    <w:rsid w:val="00577C37"/>
    <w:rsid w:val="00615C32"/>
    <w:rsid w:val="00643BE3"/>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D13D63"/>
    <w:rsid w:val="01E55632"/>
    <w:rsid w:val="020236B3"/>
    <w:rsid w:val="02683808"/>
    <w:rsid w:val="02C95F7F"/>
    <w:rsid w:val="03555A65"/>
    <w:rsid w:val="03870314"/>
    <w:rsid w:val="03A013D6"/>
    <w:rsid w:val="04B26178"/>
    <w:rsid w:val="053B7608"/>
    <w:rsid w:val="05591CE2"/>
    <w:rsid w:val="064C13A1"/>
    <w:rsid w:val="06FC0635"/>
    <w:rsid w:val="07536A57"/>
    <w:rsid w:val="07C12EEC"/>
    <w:rsid w:val="08332819"/>
    <w:rsid w:val="08832ECD"/>
    <w:rsid w:val="08D31906"/>
    <w:rsid w:val="09347D7B"/>
    <w:rsid w:val="0A342878"/>
    <w:rsid w:val="0ADD2F10"/>
    <w:rsid w:val="0AEB1F91"/>
    <w:rsid w:val="0B2C17A1"/>
    <w:rsid w:val="0BA94BA0"/>
    <w:rsid w:val="0BD0037E"/>
    <w:rsid w:val="0C540FAF"/>
    <w:rsid w:val="0D244E26"/>
    <w:rsid w:val="0D9C676A"/>
    <w:rsid w:val="0DAB10A3"/>
    <w:rsid w:val="0E1F495A"/>
    <w:rsid w:val="0E867EAE"/>
    <w:rsid w:val="0F0547E3"/>
    <w:rsid w:val="0F272FDC"/>
    <w:rsid w:val="0FB805E7"/>
    <w:rsid w:val="10507CE0"/>
    <w:rsid w:val="11036B00"/>
    <w:rsid w:val="112453F4"/>
    <w:rsid w:val="11A844F3"/>
    <w:rsid w:val="123D2CC6"/>
    <w:rsid w:val="12A009B9"/>
    <w:rsid w:val="12A61E3C"/>
    <w:rsid w:val="12F30FEF"/>
    <w:rsid w:val="13272F7A"/>
    <w:rsid w:val="137302DB"/>
    <w:rsid w:val="13B54A2A"/>
    <w:rsid w:val="13F60B9E"/>
    <w:rsid w:val="146B333A"/>
    <w:rsid w:val="147350EB"/>
    <w:rsid w:val="14D051A9"/>
    <w:rsid w:val="155B614D"/>
    <w:rsid w:val="15666C0D"/>
    <w:rsid w:val="158029B8"/>
    <w:rsid w:val="159F0B9E"/>
    <w:rsid w:val="15C56A7A"/>
    <w:rsid w:val="16210EA7"/>
    <w:rsid w:val="16322361"/>
    <w:rsid w:val="16893F4C"/>
    <w:rsid w:val="168D57EA"/>
    <w:rsid w:val="16B20DAC"/>
    <w:rsid w:val="16BA1439"/>
    <w:rsid w:val="16C60CFC"/>
    <w:rsid w:val="16F2564D"/>
    <w:rsid w:val="17154306"/>
    <w:rsid w:val="176163F6"/>
    <w:rsid w:val="17710C68"/>
    <w:rsid w:val="177F0648"/>
    <w:rsid w:val="17CE7847"/>
    <w:rsid w:val="17DF1AF1"/>
    <w:rsid w:val="18DD40DB"/>
    <w:rsid w:val="19D904F0"/>
    <w:rsid w:val="19F01807"/>
    <w:rsid w:val="19FF69FF"/>
    <w:rsid w:val="1A11040C"/>
    <w:rsid w:val="1A1B7BCA"/>
    <w:rsid w:val="1A2A15A2"/>
    <w:rsid w:val="1A4A57A0"/>
    <w:rsid w:val="1A9E6389"/>
    <w:rsid w:val="1AD02149"/>
    <w:rsid w:val="1B151C3A"/>
    <w:rsid w:val="1B530684"/>
    <w:rsid w:val="1BB53739"/>
    <w:rsid w:val="1C512585"/>
    <w:rsid w:val="1C597F1C"/>
    <w:rsid w:val="1CF047B3"/>
    <w:rsid w:val="1D1C0F5D"/>
    <w:rsid w:val="1D35634E"/>
    <w:rsid w:val="1D736C4D"/>
    <w:rsid w:val="1E1E4F79"/>
    <w:rsid w:val="1E243AF8"/>
    <w:rsid w:val="1EAC6A29"/>
    <w:rsid w:val="1EE3608A"/>
    <w:rsid w:val="1F127F6C"/>
    <w:rsid w:val="1FAD2609"/>
    <w:rsid w:val="1FB96F1B"/>
    <w:rsid w:val="1FD12CA1"/>
    <w:rsid w:val="1FFC753C"/>
    <w:rsid w:val="20E45861"/>
    <w:rsid w:val="21690C01"/>
    <w:rsid w:val="217F0425"/>
    <w:rsid w:val="21D53DB9"/>
    <w:rsid w:val="220113D3"/>
    <w:rsid w:val="22472CF3"/>
    <w:rsid w:val="22623FCE"/>
    <w:rsid w:val="22D24584"/>
    <w:rsid w:val="23782B51"/>
    <w:rsid w:val="23D00192"/>
    <w:rsid w:val="242A63D4"/>
    <w:rsid w:val="248646B9"/>
    <w:rsid w:val="24A62F7F"/>
    <w:rsid w:val="24BC54EC"/>
    <w:rsid w:val="24E707BB"/>
    <w:rsid w:val="26A213C4"/>
    <w:rsid w:val="27AE56CC"/>
    <w:rsid w:val="27B70919"/>
    <w:rsid w:val="27BF5596"/>
    <w:rsid w:val="28163F09"/>
    <w:rsid w:val="282B6C11"/>
    <w:rsid w:val="289301FE"/>
    <w:rsid w:val="28A93F25"/>
    <w:rsid w:val="28D21782"/>
    <w:rsid w:val="28F72F97"/>
    <w:rsid w:val="28FB65E3"/>
    <w:rsid w:val="2936586D"/>
    <w:rsid w:val="29A547A1"/>
    <w:rsid w:val="29B515C6"/>
    <w:rsid w:val="29C8489D"/>
    <w:rsid w:val="2A48098D"/>
    <w:rsid w:val="2A867842"/>
    <w:rsid w:val="2AE53238"/>
    <w:rsid w:val="2B30453E"/>
    <w:rsid w:val="2B597F39"/>
    <w:rsid w:val="2BDD46C6"/>
    <w:rsid w:val="2C103359"/>
    <w:rsid w:val="2C3A3CC5"/>
    <w:rsid w:val="2C575420"/>
    <w:rsid w:val="2C6130BF"/>
    <w:rsid w:val="2CF46797"/>
    <w:rsid w:val="2D626F10"/>
    <w:rsid w:val="2DAB7177"/>
    <w:rsid w:val="2DCF1E3F"/>
    <w:rsid w:val="2DFB52D7"/>
    <w:rsid w:val="2E152C10"/>
    <w:rsid w:val="2E2838A8"/>
    <w:rsid w:val="2E450134"/>
    <w:rsid w:val="2E55345E"/>
    <w:rsid w:val="2EAB2859"/>
    <w:rsid w:val="313E02AE"/>
    <w:rsid w:val="320A41F6"/>
    <w:rsid w:val="327E09D6"/>
    <w:rsid w:val="32C71C2C"/>
    <w:rsid w:val="32D14858"/>
    <w:rsid w:val="32D34EB7"/>
    <w:rsid w:val="33BC1065"/>
    <w:rsid w:val="34E56399"/>
    <w:rsid w:val="359C73A0"/>
    <w:rsid w:val="374A4EE7"/>
    <w:rsid w:val="375717D0"/>
    <w:rsid w:val="37CB1876"/>
    <w:rsid w:val="37ED1D2A"/>
    <w:rsid w:val="38177F9E"/>
    <w:rsid w:val="38653434"/>
    <w:rsid w:val="38E452E6"/>
    <w:rsid w:val="396371EB"/>
    <w:rsid w:val="39965EB4"/>
    <w:rsid w:val="39A84565"/>
    <w:rsid w:val="39BD1836"/>
    <w:rsid w:val="39EB6200"/>
    <w:rsid w:val="3A2A021E"/>
    <w:rsid w:val="3AA651BA"/>
    <w:rsid w:val="3AD14E03"/>
    <w:rsid w:val="3B4B668C"/>
    <w:rsid w:val="3B950B19"/>
    <w:rsid w:val="3C684D7B"/>
    <w:rsid w:val="3CBE698B"/>
    <w:rsid w:val="3CF25AF7"/>
    <w:rsid w:val="3D9D3CB5"/>
    <w:rsid w:val="3DDB18BB"/>
    <w:rsid w:val="3E5D51F2"/>
    <w:rsid w:val="3E686955"/>
    <w:rsid w:val="3EAD4A34"/>
    <w:rsid w:val="3EB04D2E"/>
    <w:rsid w:val="3F0F2990"/>
    <w:rsid w:val="3F9B024A"/>
    <w:rsid w:val="401852E7"/>
    <w:rsid w:val="404A6C97"/>
    <w:rsid w:val="416B4E38"/>
    <w:rsid w:val="42BC4BDD"/>
    <w:rsid w:val="436766A8"/>
    <w:rsid w:val="43990723"/>
    <w:rsid w:val="44017995"/>
    <w:rsid w:val="441430E0"/>
    <w:rsid w:val="441F4203"/>
    <w:rsid w:val="447A7CAF"/>
    <w:rsid w:val="44DD7429"/>
    <w:rsid w:val="4531592A"/>
    <w:rsid w:val="45C76A38"/>
    <w:rsid w:val="45D25FB3"/>
    <w:rsid w:val="45E72361"/>
    <w:rsid w:val="463A625D"/>
    <w:rsid w:val="463B0CD6"/>
    <w:rsid w:val="46496788"/>
    <w:rsid w:val="46525967"/>
    <w:rsid w:val="4690053B"/>
    <w:rsid w:val="472669A6"/>
    <w:rsid w:val="47982F09"/>
    <w:rsid w:val="47CA75D4"/>
    <w:rsid w:val="47EB6A8A"/>
    <w:rsid w:val="48167A6F"/>
    <w:rsid w:val="488717E9"/>
    <w:rsid w:val="4988403C"/>
    <w:rsid w:val="4A477482"/>
    <w:rsid w:val="4A656098"/>
    <w:rsid w:val="4B273686"/>
    <w:rsid w:val="4B38326F"/>
    <w:rsid w:val="4B3B1C4E"/>
    <w:rsid w:val="4B72052F"/>
    <w:rsid w:val="4BAC38A3"/>
    <w:rsid w:val="4C15710C"/>
    <w:rsid w:val="4CA76328"/>
    <w:rsid w:val="4D3E5B6A"/>
    <w:rsid w:val="4D551EB6"/>
    <w:rsid w:val="4D70341E"/>
    <w:rsid w:val="4E0D2791"/>
    <w:rsid w:val="4F2935FA"/>
    <w:rsid w:val="4F495BF1"/>
    <w:rsid w:val="4F876295"/>
    <w:rsid w:val="4FBA04BC"/>
    <w:rsid w:val="502C401A"/>
    <w:rsid w:val="508D32A1"/>
    <w:rsid w:val="50E52325"/>
    <w:rsid w:val="51234079"/>
    <w:rsid w:val="51532BB1"/>
    <w:rsid w:val="518A5198"/>
    <w:rsid w:val="520F1A77"/>
    <w:rsid w:val="523B6DB4"/>
    <w:rsid w:val="526D4A68"/>
    <w:rsid w:val="52AF2069"/>
    <w:rsid w:val="5450775A"/>
    <w:rsid w:val="55204C6D"/>
    <w:rsid w:val="55FD1275"/>
    <w:rsid w:val="57F10A2D"/>
    <w:rsid w:val="57F209EF"/>
    <w:rsid w:val="588B5560"/>
    <w:rsid w:val="58E00924"/>
    <w:rsid w:val="596A6CE9"/>
    <w:rsid w:val="598D401B"/>
    <w:rsid w:val="5C1318BA"/>
    <w:rsid w:val="5C9242E7"/>
    <w:rsid w:val="5CAC7619"/>
    <w:rsid w:val="5D694A0B"/>
    <w:rsid w:val="5D7A3273"/>
    <w:rsid w:val="5DA66E34"/>
    <w:rsid w:val="5DA7675E"/>
    <w:rsid w:val="5E2F764F"/>
    <w:rsid w:val="5E8178D4"/>
    <w:rsid w:val="5FFD636B"/>
    <w:rsid w:val="5FFE462F"/>
    <w:rsid w:val="601B6F8F"/>
    <w:rsid w:val="60A32AE1"/>
    <w:rsid w:val="60DA070C"/>
    <w:rsid w:val="61732208"/>
    <w:rsid w:val="61C71164"/>
    <w:rsid w:val="61D04D50"/>
    <w:rsid w:val="62736998"/>
    <w:rsid w:val="62764951"/>
    <w:rsid w:val="6388493C"/>
    <w:rsid w:val="638F2CD6"/>
    <w:rsid w:val="65F7218C"/>
    <w:rsid w:val="661E3FD4"/>
    <w:rsid w:val="666F3749"/>
    <w:rsid w:val="670247F8"/>
    <w:rsid w:val="672A2D9B"/>
    <w:rsid w:val="676B07FC"/>
    <w:rsid w:val="68555008"/>
    <w:rsid w:val="685A03B0"/>
    <w:rsid w:val="6863615C"/>
    <w:rsid w:val="687A05CB"/>
    <w:rsid w:val="69B90BF3"/>
    <w:rsid w:val="6B212893"/>
    <w:rsid w:val="6B5432EA"/>
    <w:rsid w:val="6BBB69D2"/>
    <w:rsid w:val="6C184383"/>
    <w:rsid w:val="6C6D2DDD"/>
    <w:rsid w:val="6D505D9E"/>
    <w:rsid w:val="6D5B6AC3"/>
    <w:rsid w:val="6D745F31"/>
    <w:rsid w:val="6D9E2FAE"/>
    <w:rsid w:val="6DB427D1"/>
    <w:rsid w:val="6E254F3D"/>
    <w:rsid w:val="6EC825CE"/>
    <w:rsid w:val="6ED72F6A"/>
    <w:rsid w:val="6EE64C0C"/>
    <w:rsid w:val="6F051991"/>
    <w:rsid w:val="6F4A519B"/>
    <w:rsid w:val="6F4D4C8B"/>
    <w:rsid w:val="6F59718C"/>
    <w:rsid w:val="6F7C57B1"/>
    <w:rsid w:val="6F865AA7"/>
    <w:rsid w:val="6F887A72"/>
    <w:rsid w:val="6F9D4B02"/>
    <w:rsid w:val="70102E98"/>
    <w:rsid w:val="706E4EB9"/>
    <w:rsid w:val="708163D8"/>
    <w:rsid w:val="70892F73"/>
    <w:rsid w:val="71662034"/>
    <w:rsid w:val="718D51DD"/>
    <w:rsid w:val="719C5A56"/>
    <w:rsid w:val="72B61798"/>
    <w:rsid w:val="734631DC"/>
    <w:rsid w:val="73562913"/>
    <w:rsid w:val="738E2D01"/>
    <w:rsid w:val="73A806E2"/>
    <w:rsid w:val="73B61235"/>
    <w:rsid w:val="73C848E1"/>
    <w:rsid w:val="73D47464"/>
    <w:rsid w:val="73F23645"/>
    <w:rsid w:val="746F1200"/>
    <w:rsid w:val="74736F42"/>
    <w:rsid w:val="74BE4AF6"/>
    <w:rsid w:val="74E24CA4"/>
    <w:rsid w:val="76007881"/>
    <w:rsid w:val="76183C36"/>
    <w:rsid w:val="766962DF"/>
    <w:rsid w:val="767501BA"/>
    <w:rsid w:val="76AD58CB"/>
    <w:rsid w:val="7755061C"/>
    <w:rsid w:val="775C4193"/>
    <w:rsid w:val="77661986"/>
    <w:rsid w:val="777B1817"/>
    <w:rsid w:val="77A309EC"/>
    <w:rsid w:val="78886D34"/>
    <w:rsid w:val="78C300D6"/>
    <w:rsid w:val="7956611D"/>
    <w:rsid w:val="79586707"/>
    <w:rsid w:val="798527FB"/>
    <w:rsid w:val="79F503F9"/>
    <w:rsid w:val="79FE469C"/>
    <w:rsid w:val="7A407435"/>
    <w:rsid w:val="7B5829EE"/>
    <w:rsid w:val="7BCF60AA"/>
    <w:rsid w:val="7BEE66F2"/>
    <w:rsid w:val="7C1C7EBF"/>
    <w:rsid w:val="7C8021FC"/>
    <w:rsid w:val="7D8F2FBE"/>
    <w:rsid w:val="7DA118C5"/>
    <w:rsid w:val="7DDC0A58"/>
    <w:rsid w:val="7E0B3D48"/>
    <w:rsid w:val="7EEB3B79"/>
    <w:rsid w:val="7FCD7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paragraph" w:customStyle="1" w:styleId="1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character" w:customStyle="1" w:styleId="13">
    <w:name w:val="批注框文本 字符"/>
    <w:basedOn w:val="10"/>
    <w:link w:val="3"/>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 w:type="paragraph" w:customStyle="1" w:styleId="1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1129</Words>
  <Characters>1148</Characters>
  <Lines>29</Lines>
  <Paragraphs>8</Paragraphs>
  <TotalTime>148</TotalTime>
  <ScaleCrop>false</ScaleCrop>
  <LinksUpToDate>false</LinksUpToDate>
  <CharactersWithSpaces>1148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WPS_1474252202</cp:lastModifiedBy>
  <cp:lastPrinted>2026-07-13T07:17:00Z</cp:lastPrinted>
  <dcterms:modified xsi:type="dcterms:W3CDTF">2026-09-04T01:07:17Z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24F83FD0F886412A99C19B917867443C_13</vt:lpwstr>
  </property>
  <property fmtid="{D5CDD505-2E9C-101B-9397-08002B2CF9AE}" pid="4" name="KSOTemplateDocerSaveRecord">
    <vt:lpwstr>eyJoZGlkIjoiYjY4MWQxYzQ0YTA4YWM1ZmYzZjM5ZmQwMDI1MTRhYzciLCJ1c2VySWQiOiIyNDA5NjcyNjkifQ==</vt:lpwstr>
  </property>
</Properties>
</file>